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CFA0" w14:textId="7DD05793" w:rsidR="007B06D9" w:rsidRPr="00505571" w:rsidRDefault="00BA503C" w:rsidP="007B06D9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:sz w:val="20"/>
          <w:szCs w:val="20"/>
          <w14:ligatures w14:val="none"/>
        </w:rPr>
      </w:pPr>
      <w:r>
        <w:rPr>
          <w:rFonts w:ascii="Lato" w:eastAsia="Times New Roman" w:hAnsi="Lato" w:cs="Times New Roman"/>
          <w:color w:val="236FA1"/>
          <w:kern w:val="0"/>
          <w:sz w:val="48"/>
          <w:szCs w:val="48"/>
          <w14:ligatures w14:val="none"/>
        </w:rPr>
        <w:t>MCB6937</w:t>
      </w:r>
      <w:r w:rsidR="00505571" w:rsidRPr="00505571">
        <w:rPr>
          <w:rFonts w:ascii="Lato" w:eastAsia="Times New Roman" w:hAnsi="Lato" w:cs="Times New Roman"/>
          <w:color w:val="236FA1"/>
          <w:kern w:val="0"/>
          <w:sz w:val="48"/>
          <w:szCs w:val="48"/>
          <w14:ligatures w14:val="none"/>
        </w:rPr>
        <w:t xml:space="preserve"> </w:t>
      </w:r>
      <w:r w:rsidR="007B06D9" w:rsidRPr="00505571">
        <w:rPr>
          <w:rFonts w:ascii="Lato" w:eastAsia="Times New Roman" w:hAnsi="Lato" w:cs="Times New Roman"/>
          <w:color w:val="236FA1"/>
          <w:kern w:val="0"/>
          <w:sz w:val="48"/>
          <w:szCs w:val="48"/>
          <w14:ligatures w14:val="none"/>
        </w:rPr>
        <w:t>Syllabus Outline for spring 2023</w:t>
      </w:r>
    </w:p>
    <w:p w14:paraId="48661520" w14:textId="77777777" w:rsidR="007B06D9" w:rsidRPr="007B06D9" w:rsidRDefault="007B06D9" w:rsidP="007B06D9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7B06D9">
        <w:rPr>
          <w:rFonts w:ascii="Lato" w:eastAsia="Times New Roman" w:hAnsi="Lato" w:cs="Times New Roman"/>
          <w:b/>
          <w:bCs/>
          <w:color w:val="E03E2D"/>
          <w:kern w:val="0"/>
          <w:sz w:val="28"/>
          <w:szCs w:val="28"/>
          <w14:ligatures w14:val="none"/>
        </w:rPr>
        <w:t>Please do not use the Canvas</w:t>
      </w:r>
      <w:r w:rsidRPr="007B06D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 </w:t>
      </w:r>
      <w:r w:rsidRPr="007B06D9">
        <w:rPr>
          <w:rFonts w:ascii="Lato" w:eastAsia="Times New Roman" w:hAnsi="Lato" w:cs="Times New Roman"/>
          <w:b/>
          <w:bCs/>
          <w:color w:val="FF0000"/>
          <w:kern w:val="0"/>
          <w:sz w:val="28"/>
          <w:szCs w:val="28"/>
          <w14:ligatures w14:val="none"/>
        </w:rPr>
        <w:t>Grade Book</w:t>
      </w:r>
      <w:r w:rsidRPr="007B06D9">
        <w:rPr>
          <w:rFonts w:ascii="Lato" w:eastAsia="Times New Roman" w:hAnsi="Lato" w:cs="Times New Roman"/>
          <w:color w:val="FF0000"/>
          <w:kern w:val="0"/>
          <w:sz w:val="28"/>
          <w:szCs w:val="28"/>
          <w14:ligatures w14:val="none"/>
        </w:rPr>
        <w:t> </w:t>
      </w: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>to determine your final grade in the course. Use the </w:t>
      </w:r>
      <w:r w:rsidRPr="007B06D9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Syllabus</w:t>
      </w: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> or the </w:t>
      </w:r>
      <w:r w:rsidRPr="007B06D9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Final Grade Calculator</w:t>
      </w: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> to see how you are doing.</w:t>
      </w:r>
    </w:p>
    <w:p w14:paraId="0F454AF7" w14:textId="77777777" w:rsidR="007B06D9" w:rsidRPr="007B06D9" w:rsidRDefault="007B06D9" w:rsidP="007B06D9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7B06D9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Exam dates</w:t>
      </w: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>: All exams will be open for multiple days. This course is "information-dense," as they say, so you must spend some time each day keeping up. A survey of students in this course last semester indicated that the average time spent studying per week was from 4-6 hr.</w:t>
      </w:r>
    </w:p>
    <w:p w14:paraId="70598D24" w14:textId="77777777" w:rsidR="007B06D9" w:rsidRPr="007B06D9" w:rsidRDefault="007B06D9" w:rsidP="007B06D9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7B06D9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1-Exams</w:t>
      </w: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> (92.0% of grade)</w:t>
      </w:r>
    </w:p>
    <w:p w14:paraId="36888CC0" w14:textId="77777777" w:rsidR="007B06D9" w:rsidRPr="007B06D9" w:rsidRDefault="007B06D9" w:rsidP="007B06D9">
      <w:pPr>
        <w:shd w:val="clear" w:color="auto" w:fill="FFFFFF"/>
        <w:spacing w:before="90" w:after="90"/>
        <w:outlineLvl w:val="1"/>
        <w:rPr>
          <w:rFonts w:ascii="Lato" w:eastAsia="Times New Roman" w:hAnsi="Lato" w:cs="Times New Roman"/>
          <w:color w:val="2D3B45"/>
          <w:kern w:val="0"/>
          <w:sz w:val="43"/>
          <w:szCs w:val="43"/>
          <w14:ligatures w14:val="none"/>
        </w:rPr>
      </w:pPr>
      <w:r w:rsidRPr="007B06D9">
        <w:rPr>
          <w:rFonts w:ascii="Lato" w:eastAsia="Times New Roman" w:hAnsi="Lato" w:cs="Times New Roman"/>
          <w:color w:val="2D3B45"/>
          <w:kern w:val="0"/>
          <w:sz w:val="43"/>
          <w:szCs w:val="43"/>
          <w14:ligatures w14:val="none"/>
        </w:rPr>
        <w:t>Spring 2023 Exam Calendar:</w:t>
      </w:r>
    </w:p>
    <w:p w14:paraId="2F8C602B" w14:textId="77777777" w:rsidR="007B06D9" w:rsidRPr="007B06D9" w:rsidRDefault="007B06D9" w:rsidP="007B06D9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7B06D9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Exam 1 Jan 28-Feb 1</w:t>
      </w:r>
      <w:proofErr w:type="gramStart"/>
      <w:r w:rsidRPr="007B06D9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 </w:t>
      </w: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>  (</w:t>
      </w:r>
      <w:proofErr w:type="gramEnd"/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>7 hr of material)       (17.3% of final grade)</w:t>
      </w:r>
    </w:p>
    <w:p w14:paraId="375210DD" w14:textId="7B14C3C8" w:rsidR="007B06D9" w:rsidRPr="007B06D9" w:rsidRDefault="007B06D9" w:rsidP="007B06D9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7B06D9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Exam 2 Feb 25-Mar 1</w:t>
      </w: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 xml:space="preserve"> (11 hr of </w:t>
      </w:r>
      <w:proofErr w:type="gramStart"/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>material)  (</w:t>
      </w:r>
      <w:proofErr w:type="gramEnd"/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>24.9% of final grade)</w:t>
      </w:r>
    </w:p>
    <w:p w14:paraId="625DAD73" w14:textId="4215479D" w:rsidR="007B06D9" w:rsidRPr="007B06D9" w:rsidRDefault="007B06D9" w:rsidP="007B06D9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7B06D9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Exam 3 Apr 1-</w:t>
      </w:r>
      <w:proofErr w:type="gramStart"/>
      <w:r w:rsidRPr="007B06D9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5</w:t>
      </w: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>  (</w:t>
      </w:r>
      <w:proofErr w:type="gramEnd"/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 xml:space="preserve">13 </w:t>
      </w:r>
      <w:proofErr w:type="spellStart"/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>hr</w:t>
      </w:r>
      <w:proofErr w:type="spellEnd"/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 xml:space="preserve"> of material)    (24.9% of final grade)</w:t>
      </w:r>
    </w:p>
    <w:p w14:paraId="3ED3F356" w14:textId="4F95F464" w:rsidR="007B06D9" w:rsidRPr="007B06D9" w:rsidRDefault="007B06D9" w:rsidP="007B06D9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7B06D9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Exam 4 Apr 29-May 2</w:t>
      </w: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 xml:space="preserve"> (12 </w:t>
      </w:r>
      <w:proofErr w:type="spellStart"/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>hr</w:t>
      </w:r>
      <w:proofErr w:type="spellEnd"/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t xml:space="preserve"> of material) (24.9% of final grade)</w:t>
      </w:r>
    </w:p>
    <w:p w14:paraId="52508E0E" w14:textId="77777777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Optional re-take Final: May 3-5 </w:t>
      </w:r>
      <w:r>
        <w:rPr>
          <w:rFonts w:ascii="Lato" w:hAnsi="Lato"/>
          <w:color w:val="2D3B45"/>
        </w:rPr>
        <w:t>(a chance to re-take your lowest exam. Only your highest score will be used.)</w:t>
      </w:r>
    </w:p>
    <w:p w14:paraId="776682DA" w14:textId="77777777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(Total from Exams + 92.0%)</w:t>
      </w:r>
    </w:p>
    <w:p w14:paraId="32B6E83F" w14:textId="77777777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2-Homework Quizzes</w:t>
      </w:r>
      <w:r>
        <w:rPr>
          <w:rFonts w:ascii="Lato" w:hAnsi="Lato"/>
          <w:color w:val="2D3B45"/>
        </w:rPr>
        <w:t> (3.5% of grade)</w:t>
      </w:r>
    </w:p>
    <w:p w14:paraId="2DF886E3" w14:textId="77777777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3-Gene Structure/Bioinformatics</w:t>
      </w:r>
      <w:r>
        <w:rPr>
          <w:rFonts w:ascii="Lato" w:hAnsi="Lato"/>
          <w:color w:val="2D3B45"/>
        </w:rPr>
        <w:t> Parts </w:t>
      </w:r>
      <w:hyperlink r:id="rId4" w:tooltip="Gene Structure/Bioinformatics Project Part-1B Bacterial Promoter (Optional)" w:history="1">
        <w:r>
          <w:rPr>
            <w:rStyle w:val="Hyperlink"/>
            <w:rFonts w:ascii="Lato" w:hAnsi="Lato"/>
          </w:rPr>
          <w:t>1</w:t>
        </w:r>
      </w:hyperlink>
      <w:r>
        <w:rPr>
          <w:rFonts w:ascii="Lato" w:hAnsi="Lato"/>
          <w:color w:val="2D3B45"/>
        </w:rPr>
        <w:t>, </w:t>
      </w:r>
      <w:hyperlink r:id="rId5" w:tooltip="Gene Structure/bioinformatics Project-Part 2 Eukaryotic Genes" w:history="1">
        <w:r>
          <w:rPr>
            <w:rStyle w:val="Hyperlink"/>
            <w:rFonts w:ascii="Lato" w:hAnsi="Lato"/>
          </w:rPr>
          <w:t>2</w:t>
        </w:r>
      </w:hyperlink>
      <w:r>
        <w:rPr>
          <w:rFonts w:ascii="Lato" w:hAnsi="Lato"/>
          <w:color w:val="2D3B45"/>
        </w:rPr>
        <w:t>, &amp; </w:t>
      </w:r>
      <w:hyperlink r:id="rId6" w:tooltip="Gene Structure/Bioinformatics Project Part-3 unknown cDNA" w:history="1">
        <w:r>
          <w:rPr>
            <w:rStyle w:val="Hyperlink"/>
            <w:rFonts w:ascii="Lato" w:hAnsi="Lato"/>
          </w:rPr>
          <w:t>3</w:t>
        </w:r>
      </w:hyperlink>
      <w:r>
        <w:rPr>
          <w:rFonts w:ascii="Lato" w:hAnsi="Lato"/>
          <w:color w:val="2D3B45"/>
        </w:rPr>
        <w:t> (4.0% of grade)</w:t>
      </w:r>
    </w:p>
    <w:p w14:paraId="325B8FAD" w14:textId="77777777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Emphasis"/>
          <w:rFonts w:ascii="Lato" w:hAnsi="Lato"/>
          <w:color w:val="2D3B45"/>
        </w:rPr>
        <w:t>Due dates:</w:t>
      </w:r>
    </w:p>
    <w:p w14:paraId="7DA3B82F" w14:textId="46CD857B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Part-1 </w:t>
      </w:r>
      <w:r>
        <w:rPr>
          <w:rFonts w:ascii="Lato" w:hAnsi="Lato"/>
          <w:color w:val="2D3B45"/>
        </w:rPr>
        <w:t>&amp; (Part 1B</w:t>
      </w:r>
      <w:r>
        <w:rPr>
          <w:rFonts w:ascii="Lato" w:hAnsi="Lato"/>
          <w:color w:val="2D3B45"/>
        </w:rPr>
        <w:t xml:space="preserve"> </w:t>
      </w:r>
      <w:r>
        <w:rPr>
          <w:rFonts w:ascii="Lato" w:hAnsi="Lato"/>
          <w:color w:val="2D3B45"/>
        </w:rPr>
        <w:t>optional)</w:t>
      </w:r>
      <w:r>
        <w:rPr>
          <w:rStyle w:val="Strong"/>
          <w:rFonts w:ascii="Lato" w:hAnsi="Lato"/>
          <w:color w:val="2D3B45"/>
        </w:rPr>
        <w:t> Mar 9</w:t>
      </w:r>
    </w:p>
    <w:p w14:paraId="0CDDE933" w14:textId="77777777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Part-2   Mar 29</w:t>
      </w:r>
    </w:p>
    <w:p w14:paraId="38480266" w14:textId="77777777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Part-3   Apr 6</w:t>
      </w:r>
    </w:p>
    <w:p w14:paraId="3D90D7B9" w14:textId="77777777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4-Graduate Presentation: PowerPoint slides: Apr 27 </w:t>
      </w:r>
      <w:r>
        <w:rPr>
          <w:rFonts w:ascii="Lato" w:hAnsi="Lato"/>
          <w:color w:val="2D3B45"/>
        </w:rPr>
        <w:t>(2.0%)</w:t>
      </w:r>
    </w:p>
    <w:p w14:paraId="78B0B7C9" w14:textId="77777777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5-Genome Engineering 2022 all parts:</w:t>
      </w:r>
      <w:r>
        <w:rPr>
          <w:rFonts w:ascii="Lato" w:hAnsi="Lato"/>
          <w:color w:val="2D3B45"/>
        </w:rPr>
        <w:t> </w:t>
      </w:r>
      <w:r>
        <w:rPr>
          <w:rStyle w:val="Strong"/>
          <w:rFonts w:ascii="Lato" w:hAnsi="Lato"/>
          <w:color w:val="2D3B45"/>
        </w:rPr>
        <w:t> Apr 27 </w:t>
      </w:r>
      <w:r>
        <w:rPr>
          <w:rFonts w:ascii="Lato" w:hAnsi="Lato"/>
          <w:color w:val="2D3B45"/>
        </w:rPr>
        <w:t>(2.0%; optional extra credit)</w:t>
      </w:r>
    </w:p>
    <w:p w14:paraId="2E878338" w14:textId="77777777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6-COVID-19 extra credit</w:t>
      </w:r>
      <w:r>
        <w:rPr>
          <w:rFonts w:ascii="Lato" w:hAnsi="Lato"/>
          <w:color w:val="2D3B45"/>
        </w:rPr>
        <w:t> </w:t>
      </w:r>
      <w:r>
        <w:rPr>
          <w:rStyle w:val="Strong"/>
          <w:rFonts w:ascii="Lato" w:hAnsi="Lato"/>
          <w:color w:val="2D3B45"/>
        </w:rPr>
        <w:t>Apr 27 </w:t>
      </w:r>
      <w:r>
        <w:rPr>
          <w:rFonts w:ascii="Lato" w:hAnsi="Lato"/>
          <w:color w:val="2D3B45"/>
        </w:rPr>
        <w:t>(1% optional extra credit)</w:t>
      </w:r>
    </w:p>
    <w:p w14:paraId="1FC1D616" w14:textId="77777777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 </w:t>
      </w:r>
    </w:p>
    <w:p w14:paraId="332A0136" w14:textId="77777777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hAnsi="Lato"/>
          <w:color w:val="2D3B45"/>
          <w:sz w:val="36"/>
          <w:szCs w:val="36"/>
        </w:rPr>
      </w:pPr>
    </w:p>
    <w:p w14:paraId="6A3EBC31" w14:textId="300E6449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  <w:sz w:val="36"/>
          <w:szCs w:val="36"/>
        </w:rPr>
        <w:lastRenderedPageBreak/>
        <w:t>MCB6937 Spring 2023 Calendar of Events</w:t>
      </w:r>
    </w:p>
    <w:p w14:paraId="03C69878" w14:textId="06672EED" w:rsidR="00A05530" w:rsidRDefault="00A05530" w:rsidP="00A05530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noProof/>
          <w:color w:val="2D3B45"/>
          <w14:ligatures w14:val="standardContextual"/>
        </w:rPr>
        <w:drawing>
          <wp:inline distT="0" distB="0" distL="0" distR="0" wp14:anchorId="3F7FE1CF" wp14:editId="2806A661">
            <wp:extent cx="4953000" cy="7264400"/>
            <wp:effectExtent l="0" t="0" r="0" b="0"/>
            <wp:docPr id="1847010066" name="Picture 5" descr="A screenshot of a 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10066" name="Picture 5" descr="A screenshot of a calendar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"https://ufl.instructure.com/courses/473372/files/75202025/preview"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50AD49B" wp14:editId="2B2AB0D9">
                <wp:extent cx="304800" cy="304800"/>
                <wp:effectExtent l="0" t="0" r="0" b="0"/>
                <wp:docPr id="65976183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CBA7E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05530">
        <w:t xml:space="preserve"> </w:t>
      </w:r>
      <w:r>
        <w:fldChar w:fldCharType="begin"/>
      </w:r>
      <w:r>
        <w:instrText xml:space="preserve"> INCLUDEPICTURE "https://ufl.instructure.com/courses/473372/files/75202025/preview"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19444D0" wp14:editId="2BC06CA4">
                <wp:extent cx="304800" cy="304800"/>
                <wp:effectExtent l="0" t="0" r="0" b="0"/>
                <wp:docPr id="2099741498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92C269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05530">
        <w:t xml:space="preserve"> </w:t>
      </w:r>
      <w:r>
        <w:fldChar w:fldCharType="begin"/>
      </w:r>
      <w:r>
        <w:instrText xml:space="preserve"> INCLUDEPICTURE "https://ufl.instructure.com/courses/473372/files/75202025/preview"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2EC97BF" wp14:editId="5BB4AFF9">
                <wp:extent cx="304800" cy="304800"/>
                <wp:effectExtent l="0" t="0" r="0" b="0"/>
                <wp:docPr id="194562562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0533DE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rPr>
          <w:rFonts w:ascii="Lato" w:hAnsi="Lato"/>
          <w:color w:val="2D3B45"/>
        </w:rPr>
        <w:fldChar w:fldCharType="begin"/>
      </w:r>
      <w:r>
        <w:rPr>
          <w:rFonts w:ascii="Lato" w:hAnsi="Lato"/>
          <w:color w:val="2D3B45"/>
        </w:rPr>
        <w:instrText xml:space="preserve"> INCLUDEPICTURE "https://ufl.instructure.com/courses/473372/files/75202025/preview" \* MERGEFORMATINET </w:instrText>
      </w:r>
      <w:r>
        <w:rPr>
          <w:rFonts w:ascii="Lato" w:hAnsi="Lato"/>
          <w:color w:val="2D3B45"/>
        </w:rPr>
        <w:fldChar w:fldCharType="separate"/>
      </w:r>
      <w:r>
        <w:rPr>
          <w:rFonts w:ascii="Lato" w:hAnsi="Lato"/>
          <w:color w:val="2D3B45"/>
        </w:rPr>
        <w:fldChar w:fldCharType="end"/>
      </w:r>
    </w:p>
    <w:p w14:paraId="0412453C" w14:textId="50CF63D3" w:rsidR="007B06D9" w:rsidRPr="007B06D9" w:rsidRDefault="007B06D9" w:rsidP="007B06D9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fldChar w:fldCharType="begin"/>
      </w: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instrText xml:space="preserve"> INCLUDEPICTURE "https://prod.ally.ac/static/ally-icon-indicator-low-circle.b7cd3e0c1511a1080fd322790193604f.svg" \* MERGEFORMATINET </w:instrText>
      </w: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fldChar w:fldCharType="separate"/>
      </w:r>
      <w:r w:rsidRPr="007B06D9">
        <w:rPr>
          <w:rFonts w:ascii="Lato" w:eastAsia="Times New Roman" w:hAnsi="Lato" w:cs="Times New Roman"/>
          <w:noProof/>
          <w:color w:val="2D3B45"/>
          <w:kern w:val="0"/>
          <w14:ligatures w14:val="none"/>
        </w:rPr>
        <mc:AlternateContent>
          <mc:Choice Requires="wps">
            <w:drawing>
              <wp:inline distT="0" distB="0" distL="0" distR="0" wp14:anchorId="6280348C" wp14:editId="304BB8DD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2AB29D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fldChar w:fldCharType="end"/>
      </w:r>
    </w:p>
    <w:p w14:paraId="4BF6B430" w14:textId="77777777" w:rsidR="007B06D9" w:rsidRPr="007B06D9" w:rsidRDefault="007B06D9" w:rsidP="007B06D9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7B06D9">
        <w:rPr>
          <w:rFonts w:ascii="Lato" w:eastAsia="Times New Roman" w:hAnsi="Lato" w:cs="Times New Roman"/>
          <w:color w:val="2D3B45"/>
          <w:kern w:val="0"/>
          <w14:ligatures w14:val="none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485"/>
      </w:tblGrid>
      <w:tr w:rsidR="007B06D9" w:rsidRPr="007B06D9" w14:paraId="7C850063" w14:textId="77777777" w:rsidTr="007B06D9">
        <w:tc>
          <w:tcPr>
            <w:tcW w:w="885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6B616A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b/>
                <w:bCs/>
                <w:color w:val="2D3B45"/>
                <w:kern w:val="0"/>
                <w14:ligatures w14:val="none"/>
              </w:rPr>
              <w:t>Grading Scale Numerical Equivalents</w:t>
            </w:r>
          </w:p>
        </w:tc>
      </w:tr>
      <w:tr w:rsidR="007B06D9" w:rsidRPr="007B06D9" w14:paraId="0DF41567" w14:textId="77777777" w:rsidTr="007B06D9">
        <w:tc>
          <w:tcPr>
            <w:tcW w:w="43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6CD0DA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b/>
                <w:bCs/>
                <w:color w:val="2D3B45"/>
                <w:kern w:val="0"/>
                <w14:ligatures w14:val="none"/>
              </w:rPr>
              <w:t>A</w:t>
            </w:r>
            <w:r w:rsidRPr="007B06D9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 = 91 or above</w:t>
            </w:r>
          </w:p>
        </w:tc>
        <w:tc>
          <w:tcPr>
            <w:tcW w:w="4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4EA7B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b/>
                <w:bCs/>
                <w:color w:val="2D3B45"/>
                <w:kern w:val="0"/>
                <w14:ligatures w14:val="none"/>
              </w:rPr>
              <w:t>C </w:t>
            </w:r>
            <w:r w:rsidRPr="007B06D9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= 68-73.99(minimum needed for major)</w:t>
            </w:r>
          </w:p>
        </w:tc>
      </w:tr>
      <w:tr w:rsidR="007B06D9" w:rsidRPr="007B06D9" w14:paraId="08434076" w14:textId="77777777" w:rsidTr="007B06D9">
        <w:tc>
          <w:tcPr>
            <w:tcW w:w="43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E5C40B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b/>
                <w:bCs/>
                <w:color w:val="2D3B45"/>
                <w:kern w:val="0"/>
                <w14:ligatures w14:val="none"/>
              </w:rPr>
              <w:t>A-</w:t>
            </w:r>
            <w:r w:rsidRPr="007B06D9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 = 89-90.99</w:t>
            </w:r>
          </w:p>
        </w:tc>
        <w:tc>
          <w:tcPr>
            <w:tcW w:w="4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9EB99A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b/>
                <w:bCs/>
                <w:color w:val="2D3B45"/>
                <w:kern w:val="0"/>
                <w14:ligatures w14:val="none"/>
              </w:rPr>
              <w:t>C- </w:t>
            </w:r>
            <w:r w:rsidRPr="007B06D9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= 65-67.99</w:t>
            </w:r>
          </w:p>
        </w:tc>
      </w:tr>
      <w:tr w:rsidR="007B06D9" w:rsidRPr="007B06D9" w14:paraId="12A76BB7" w14:textId="77777777" w:rsidTr="007B06D9">
        <w:tc>
          <w:tcPr>
            <w:tcW w:w="43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0C978E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b/>
                <w:bCs/>
                <w:color w:val="2D3B45"/>
                <w:kern w:val="0"/>
                <w14:ligatures w14:val="none"/>
              </w:rPr>
              <w:t>B+</w:t>
            </w:r>
            <w:r w:rsidRPr="007B06D9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 = 85-88.99</w:t>
            </w:r>
          </w:p>
        </w:tc>
        <w:tc>
          <w:tcPr>
            <w:tcW w:w="4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EEE43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b/>
                <w:bCs/>
                <w:color w:val="2D3B45"/>
                <w:kern w:val="0"/>
                <w14:ligatures w14:val="none"/>
              </w:rPr>
              <w:t>D+</w:t>
            </w:r>
            <w:r w:rsidRPr="007B06D9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 = 62-64.99</w:t>
            </w:r>
          </w:p>
        </w:tc>
      </w:tr>
      <w:tr w:rsidR="007B06D9" w:rsidRPr="007B06D9" w14:paraId="71913DF1" w14:textId="77777777" w:rsidTr="007B06D9">
        <w:tc>
          <w:tcPr>
            <w:tcW w:w="43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C0A1F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b/>
                <w:bCs/>
                <w:color w:val="2D3B45"/>
                <w:kern w:val="0"/>
                <w14:ligatures w14:val="none"/>
              </w:rPr>
              <w:t>B</w:t>
            </w:r>
            <w:r w:rsidRPr="007B06D9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 = 81-84.99</w:t>
            </w:r>
          </w:p>
        </w:tc>
        <w:tc>
          <w:tcPr>
            <w:tcW w:w="4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D1B69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b/>
                <w:bCs/>
                <w:color w:val="2D3B45"/>
                <w:kern w:val="0"/>
                <w14:ligatures w14:val="none"/>
              </w:rPr>
              <w:t>D</w:t>
            </w:r>
            <w:r w:rsidRPr="007B06D9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 = 58-61.99</w:t>
            </w:r>
          </w:p>
        </w:tc>
      </w:tr>
      <w:tr w:rsidR="007B06D9" w:rsidRPr="007B06D9" w14:paraId="7A50BAD3" w14:textId="77777777" w:rsidTr="007B06D9">
        <w:tc>
          <w:tcPr>
            <w:tcW w:w="43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024C98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B- = 79-80.99</w:t>
            </w:r>
          </w:p>
        </w:tc>
        <w:tc>
          <w:tcPr>
            <w:tcW w:w="4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4161C6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b/>
                <w:bCs/>
                <w:color w:val="2D3B45"/>
                <w:kern w:val="0"/>
                <w14:ligatures w14:val="none"/>
              </w:rPr>
              <w:t>D-</w:t>
            </w:r>
            <w:r w:rsidRPr="007B06D9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 = 54-57.99</w:t>
            </w:r>
          </w:p>
        </w:tc>
      </w:tr>
      <w:tr w:rsidR="007B06D9" w:rsidRPr="007B06D9" w14:paraId="38B0BBF5" w14:textId="77777777" w:rsidTr="007B06D9">
        <w:tc>
          <w:tcPr>
            <w:tcW w:w="43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1C1EF3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b/>
                <w:bCs/>
                <w:color w:val="2D3B45"/>
                <w:kern w:val="0"/>
                <w14:ligatures w14:val="none"/>
              </w:rPr>
              <w:t>C+</w:t>
            </w:r>
            <w:r w:rsidRPr="007B06D9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 = 74-78.99</w:t>
            </w:r>
          </w:p>
        </w:tc>
        <w:tc>
          <w:tcPr>
            <w:tcW w:w="44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C1223" w14:textId="77777777" w:rsidR="007B06D9" w:rsidRPr="007B06D9" w:rsidRDefault="007B06D9" w:rsidP="007B06D9">
            <w:pPr>
              <w:spacing w:before="180" w:after="180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B06D9">
              <w:rPr>
                <w:rFonts w:ascii="Lato" w:eastAsia="Times New Roman" w:hAnsi="Lato" w:cs="Times New Roman"/>
                <w:b/>
                <w:bCs/>
                <w:color w:val="2D3B45"/>
                <w:kern w:val="0"/>
                <w14:ligatures w14:val="none"/>
              </w:rPr>
              <w:t>E </w:t>
            </w:r>
            <w:r w:rsidRPr="007B06D9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= 0-53.99</w:t>
            </w:r>
          </w:p>
        </w:tc>
      </w:tr>
    </w:tbl>
    <w:p w14:paraId="150DA58A" w14:textId="77777777" w:rsidR="00250DC4" w:rsidRDefault="00000000"/>
    <w:p w14:paraId="6B69DB7D" w14:textId="49D5A5D0" w:rsidR="00D44EBA" w:rsidRPr="00D44EBA" w:rsidRDefault="00D44EBA">
      <w:pPr>
        <w:rPr>
          <w:sz w:val="40"/>
          <w:szCs w:val="40"/>
        </w:rPr>
      </w:pPr>
      <w:r w:rsidRPr="00D44EBA">
        <w:rPr>
          <w:sz w:val="40"/>
          <w:szCs w:val="40"/>
        </w:rPr>
        <w:t>Course Topic Outline</w:t>
      </w:r>
    </w:p>
    <w:p w14:paraId="7DC2114F" w14:textId="7C498746" w:rsidR="00D44EBA" w:rsidRPr="00D44EBA" w:rsidRDefault="00D44EBA" w:rsidP="00D44EBA">
      <w:pPr>
        <w:shd w:val="clear" w:color="auto" w:fill="FFFFFF"/>
        <w:spacing w:after="75"/>
        <w:outlineLvl w:val="2"/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</w:pPr>
      <w:r w:rsidRPr="00D44EBA"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  <w:t>Module 1</w:t>
      </w:r>
    </w:p>
    <w:p w14:paraId="2C90AA26" w14:textId="34D8D722" w:rsidR="00D44EBA" w:rsidRDefault="00D44EBA" w:rsidP="00D44EBA">
      <w:pPr>
        <w:shd w:val="clear" w:color="auto" w:fill="FFFFFF"/>
        <w:spacing w:after="75"/>
        <w:outlineLvl w:val="2"/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</w:pPr>
      <w:r w:rsidRPr="00F047F8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>Early man:</w:t>
      </w:r>
      <w:r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 genetic limits to cultural development, basic assumptions of biology challenged (organism, species, multicellular life, genomic endosymbiosis).</w:t>
      </w:r>
    </w:p>
    <w:p w14:paraId="44DC47A6" w14:textId="73D175EE" w:rsidR="00D44EBA" w:rsidRDefault="00D44EBA" w:rsidP="00D44EBA">
      <w:pPr>
        <w:shd w:val="clear" w:color="auto" w:fill="FFFFFF"/>
        <w:spacing w:after="75"/>
        <w:outlineLvl w:val="2"/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</w:pPr>
      <w:r w:rsidRPr="00F047F8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>DNA replication:</w:t>
      </w:r>
      <w:r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 Bacterial:</w:t>
      </w:r>
      <w:r w:rsidR="00505571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 </w:t>
      </w:r>
      <w:r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chromosomal, plasmids, conjugation, rolling circle, linear DNAs, Adenovirus, PhiX174 phage, bacterial cell cycle, ColE1 origin, oriC, plasmid incompatibility groups, Agrobacterium pTi system and vectors.</w:t>
      </w:r>
    </w:p>
    <w:p w14:paraId="51B58EF5" w14:textId="77777777" w:rsidR="00D44EBA" w:rsidRDefault="00D44EBA" w:rsidP="00D44EBA">
      <w:pPr>
        <w:shd w:val="clear" w:color="auto" w:fill="FFFFFF"/>
        <w:spacing w:after="75"/>
        <w:outlineLvl w:val="2"/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</w:pPr>
      <w:r w:rsidRPr="00F047F8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>Bacterial Cell Cycle</w:t>
      </w:r>
    </w:p>
    <w:p w14:paraId="72EC4232" w14:textId="61F365E6" w:rsidR="00D44EBA" w:rsidRDefault="00D44EBA" w:rsidP="00D44EBA">
      <w:pPr>
        <w:shd w:val="clear" w:color="auto" w:fill="FFFFFF"/>
        <w:spacing w:after="75"/>
        <w:outlineLvl w:val="2"/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</w:pPr>
      <w:r w:rsidRPr="00D44EBA"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  <w:t xml:space="preserve">Module </w:t>
      </w:r>
      <w:r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  <w:t>2</w:t>
      </w:r>
    </w:p>
    <w:p w14:paraId="23B406DD" w14:textId="77777777" w:rsidR="00D44EBA" w:rsidRPr="002B29F2" w:rsidRDefault="00D44EBA" w:rsidP="00D44EBA">
      <w:pP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Mitochondrial DNA replication: </w:t>
      </w: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heavy and light strand replication, D-loop formation and priming, and transcription</w:t>
      </w:r>
    </w:p>
    <w:p w14:paraId="4C78072E" w14:textId="77777777" w:rsidR="00D44EBA" w:rsidRPr="002B29F2" w:rsidRDefault="00D44EBA" w:rsidP="00D44EBA">
      <w:pPr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2B29F2"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Enzymes involved in DNA replication</w:t>
      </w:r>
      <w:r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:</w:t>
      </w:r>
    </w:p>
    <w:p w14:paraId="33B840B6" w14:textId="77777777" w:rsidR="00D44EBA" w:rsidRDefault="00D44EBA" w:rsidP="00D44EBA">
      <w:pP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Bacterial </w:t>
      </w:r>
      <w:r w:rsidRPr="002B29F2"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DNA p</w:t>
      </w: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o</w:t>
      </w:r>
      <w:r w:rsidRPr="002B29F2"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lymerase</w:t>
      </w: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s III, I, IV, and V, Eukaryotic DNA polymerases delta, epsilon, alpha &amp; gamma. Leading &amp; lagging strand synthesis, clamp, clamp loaders.</w:t>
      </w:r>
    </w:p>
    <w:p w14:paraId="3E974728" w14:textId="77777777" w:rsidR="00D44EBA" w:rsidRDefault="00D44EBA" w:rsidP="00D44EBA">
      <w:pP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</w:pPr>
      <w:r w:rsidRPr="002B29F2"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Recombination</w:t>
      </w: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: five types of recombination in bacterial and eukaryotes, allelic conversion, RecA, activation of RecA, SOS repair system, </w:t>
      </w:r>
      <w:proofErr w:type="spellStart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LexA</w:t>
      </w:r>
      <w:proofErr w:type="spellEnd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RecABC</w:t>
      </w:r>
      <w:proofErr w:type="spellEnd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, and </w:t>
      </w:r>
      <w:proofErr w:type="spellStart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RuvABC</w:t>
      </w:r>
      <w:proofErr w:type="spellEnd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, Chi sites, synaptonemal complexes, Holliday structures, SP11</w:t>
      </w:r>
    </w:p>
    <w:p w14:paraId="4C91967B" w14:textId="77777777" w:rsidR="00D44EBA" w:rsidRDefault="00D44EBA" w:rsidP="00D44EBA">
      <w:pPr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2B29F2"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Transposons: </w:t>
      </w:r>
    </w:p>
    <w:p w14:paraId="0846DB6E" w14:textId="77777777" w:rsidR="00D44EBA" w:rsidRDefault="00D44EBA" w:rsidP="00D44EBA">
      <w:pPr>
        <w:ind w:left="720"/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DNA transposons-</w:t>
      </w: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replicative and </w:t>
      </w:r>
      <w:proofErr w:type="spellStart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Nonreplicative</w:t>
      </w:r>
      <w:proofErr w:type="spellEnd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 transposition mechanisms, eukaryotic-Ac/DS (maize), and P-elements (Drosophila)</w:t>
      </w:r>
    </w:p>
    <w:p w14:paraId="76372BC6" w14:textId="4E2C8F37" w:rsidR="00D44EBA" w:rsidRDefault="00D44EBA" w:rsidP="00D44EBA">
      <w:pPr>
        <w:ind w:left="720"/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Retrotransposons-</w:t>
      </w: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LTR retrotransposons, </w:t>
      </w:r>
      <w:proofErr w:type="gramStart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Non-LTR</w:t>
      </w:r>
      <w:proofErr w:type="gramEnd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, retrovirus replication, SINES, and MITES</w:t>
      </w:r>
    </w:p>
    <w:p w14:paraId="099EDFCF" w14:textId="77777777" w:rsidR="00D44EBA" w:rsidRPr="00D44EBA" w:rsidRDefault="00D44EBA" w:rsidP="00D44EBA">
      <w:pPr>
        <w:ind w:left="720"/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49E99968" w14:textId="0A9831A9" w:rsidR="00D44EBA" w:rsidRPr="00D44EBA" w:rsidRDefault="00D44EBA" w:rsidP="00D44EBA">
      <w:pPr>
        <w:shd w:val="clear" w:color="auto" w:fill="FFFFFF"/>
        <w:spacing w:after="75"/>
        <w:outlineLvl w:val="2"/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</w:pPr>
      <w:r w:rsidRPr="00D44EBA"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  <w:t xml:space="preserve">Module </w:t>
      </w:r>
      <w:r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  <w:t>3</w:t>
      </w:r>
    </w:p>
    <w:p w14:paraId="69224D41" w14:textId="77777777" w:rsidR="00D44EBA" w:rsidRDefault="00D44EBA" w:rsidP="00D44EBA">
      <w:pPr>
        <w:shd w:val="clear" w:color="auto" w:fill="FFFFFF"/>
        <w:spacing w:before="90" w:after="90"/>
        <w:outlineLvl w:val="1"/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DNA Repair: </w:t>
      </w:r>
    </w:p>
    <w:p w14:paraId="63FAA3EF" w14:textId="77777777" w:rsidR="00D44EBA" w:rsidRDefault="00D44EBA" w:rsidP="00D44EBA">
      <w:pPr>
        <w:shd w:val="clear" w:color="auto" w:fill="FFFFFF"/>
        <w:spacing w:before="90" w:after="90"/>
        <w:ind w:firstLine="720"/>
        <w:outlineLvl w:val="1"/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Bacterial_</w:t>
      </w:r>
      <w:r w:rsidRPr="00111FD1"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nucleotide</w:t>
      </w:r>
      <w:proofErr w:type="spellEnd"/>
      <w:r w:rsidRPr="00111FD1"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 excision,</w:t>
      </w:r>
      <w:r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UvrABCD</w:t>
      </w:r>
      <w:proofErr w:type="spellEnd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, base excision, glycosylases, lyases, mismatch repair, </w:t>
      </w:r>
      <w:proofErr w:type="spellStart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MutL</w:t>
      </w:r>
      <w:proofErr w:type="spellEnd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MutS</w:t>
      </w:r>
      <w:proofErr w:type="spellEnd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MutH</w:t>
      </w:r>
      <w:proofErr w:type="spellEnd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, error prone systems, long &amp; short patch repair, 8-oxy-G, Mfd. </w:t>
      </w:r>
    </w:p>
    <w:p w14:paraId="216FE231" w14:textId="77777777" w:rsidR="00D44EBA" w:rsidRDefault="00D44EBA" w:rsidP="00D44EBA">
      <w:pPr>
        <w:shd w:val="clear" w:color="auto" w:fill="FFFFFF"/>
        <w:spacing w:before="90" w:after="90"/>
        <w:ind w:firstLine="720"/>
        <w:outlineLvl w:val="1"/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111FD1"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Eukaryotic</w:t>
      </w: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_global</w:t>
      </w:r>
      <w:proofErr w:type="spellEnd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 systems, transcription linked, TFIIH, XPB, XPD, XPC, Msh2, Msh3, Msh6, APE1, short &amp; long patch.</w:t>
      </w:r>
    </w:p>
    <w:p w14:paraId="5C452786" w14:textId="77777777" w:rsidR="00D44EBA" w:rsidRDefault="00D44EBA" w:rsidP="00D44EBA">
      <w:pPr>
        <w:shd w:val="clear" w:color="auto" w:fill="FFFFFF"/>
        <w:spacing w:before="90" w:after="90"/>
        <w:outlineLvl w:val="1"/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</w:pPr>
      <w:r w:rsidRPr="00F64D49"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Bacterial Transcription: </w:t>
      </w: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RNA polymerase subunits and mechanisms, promoter recognition, Sigma70, Sigma-S, Sigma54, details of sigma domain functions (1.1, 2.3, 2.4, 3.2, 4.2), alpha subunit CTD, hairpin-helix-hairpin &amp; helix-turn-helix DNA binding domains, abortive cycling. Termination: intrinsic and Rho-dependent terminators.</w:t>
      </w:r>
    </w:p>
    <w:p w14:paraId="640A2295" w14:textId="77777777" w:rsidR="00D44EBA" w:rsidRDefault="00D44EBA" w:rsidP="00D44EBA">
      <w:pPr>
        <w:shd w:val="clear" w:color="auto" w:fill="FFFFFF"/>
        <w:spacing w:before="90" w:after="90"/>
        <w:outlineLvl w:val="1"/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</w:pPr>
      <w:r w:rsidRPr="00F64D49"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Operons</w:t>
      </w: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: Lac, Ara, GalP1, Tryptophan, attenuation, negative regulation, positive regulation, catabolite repression, CAP dependent operons, Lac repressor and CAP structure and function, Rho terminators and polarity mutants </w:t>
      </w:r>
    </w:p>
    <w:p w14:paraId="6F3E73B3" w14:textId="77777777" w:rsidR="00D44EBA" w:rsidRDefault="00D44EBA" w:rsidP="00D44EBA">
      <w:pPr>
        <w:shd w:val="clear" w:color="auto" w:fill="FFFFFF"/>
        <w:spacing w:after="75"/>
        <w:outlineLvl w:val="2"/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</w:pPr>
    </w:p>
    <w:p w14:paraId="0694E487" w14:textId="57859B17" w:rsidR="00D44EBA" w:rsidRPr="00D44EBA" w:rsidRDefault="00D44EBA" w:rsidP="00D44EBA">
      <w:pPr>
        <w:shd w:val="clear" w:color="auto" w:fill="FFFFFF"/>
        <w:spacing w:after="75"/>
        <w:outlineLvl w:val="2"/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</w:pPr>
      <w:r w:rsidRPr="00D44EBA"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  <w:t xml:space="preserve">Module </w:t>
      </w:r>
      <w:r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  <w:t>4</w:t>
      </w:r>
    </w:p>
    <w:p w14:paraId="7396E0BF" w14:textId="77777777" w:rsidR="00D44EBA" w:rsidRDefault="00D44EBA" w:rsidP="00D44EBA">
      <w:pPr>
        <w:shd w:val="clear" w:color="auto" w:fill="FFFFFF"/>
        <w:spacing w:before="90" w:after="90"/>
        <w:outlineLvl w:val="1"/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Chromatin: </w:t>
      </w: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Histones (H3, 4, 2A, 2B, H3.3) archaeal origins, nucleosome structure, nucleosome assembly_Caf1, Asf1, FACT, N1, Nucleoplasmin, models for chromatin organization, +1 nucleosome, histone tails, centromeres, kinetochore, puffs, beads on a string, TRF2, </w:t>
      </w:r>
      <w:proofErr w:type="spellStart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Lampbrush</w:t>
      </w:r>
      <w:proofErr w:type="spellEnd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, polytene, euchromatin, heterochromatin, bacterial packaging proteins, </w:t>
      </w:r>
      <w:proofErr w:type="spellStart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Telomeres_Telomerase</w:t>
      </w:r>
      <w:proofErr w:type="spellEnd"/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>, G=quartet, SIR3/Sir4, T-loops.</w:t>
      </w:r>
    </w:p>
    <w:p w14:paraId="7E38F0C0" w14:textId="73B07329" w:rsidR="00D44EBA" w:rsidRPr="00157E99" w:rsidRDefault="00D44EBA" w:rsidP="00D44EBA">
      <w:pPr>
        <w:shd w:val="clear" w:color="auto" w:fill="FFFFFF"/>
        <w:spacing w:before="90" w:after="90"/>
        <w:outlineLvl w:val="1"/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</w:pPr>
      <w:r w:rsidRPr="00157E99">
        <w:rPr>
          <w:rFonts w:ascii="Lato" w:eastAsia="Times New Roman" w:hAnsi="La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Eukaryotic Transcription</w:t>
      </w: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t xml:space="preserve">: promoters, basal factors, TBP, TAFs, SAGA, PCAF, CpG islands, TFIIB (details of structural domains), TFIIH, TFIIF, TFIIE, Mediator, TFIID &amp; SAGA (details of function), transactivators, enhancers, </w:t>
      </w:r>
      <w:r>
        <w:rPr>
          <w:rFonts w:ascii="Lato" w:eastAsia="Times New Roman" w:hAnsi="Lato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steroid receptors-mechanism, estrogen receptor, thyroid receptor, glucocorticoid receptor, repressors (plant and animal), leu zippers, amphipathic helices, DNA binding domains, building the preinitiation complex, brief epigenetics, chromatin remodelers.</w:t>
      </w:r>
    </w:p>
    <w:p w14:paraId="511AA766" w14:textId="77777777" w:rsidR="00D44EBA" w:rsidRPr="00D44EBA" w:rsidRDefault="00D44EBA" w:rsidP="00D44EBA">
      <w:pPr>
        <w:shd w:val="clear" w:color="auto" w:fill="FFFFFF"/>
        <w:spacing w:after="75"/>
        <w:outlineLvl w:val="2"/>
        <w:rPr>
          <w:rFonts w:ascii="Lato" w:eastAsia="Times New Roman" w:hAnsi="Lato" w:cs="Times New Roman"/>
          <w:b/>
          <w:bCs/>
          <w:color w:val="2E74B5" w:themeColor="accent5" w:themeShade="BF"/>
          <w:kern w:val="0"/>
          <w:sz w:val="32"/>
          <w:szCs w:val="32"/>
          <w14:ligatures w14:val="none"/>
        </w:rPr>
      </w:pPr>
    </w:p>
    <w:p w14:paraId="54CAE61C" w14:textId="77777777" w:rsidR="00D44EBA" w:rsidRDefault="00D44EBA" w:rsidP="00D44EBA">
      <w:pPr>
        <w:shd w:val="clear" w:color="auto" w:fill="FFFFFF"/>
        <w:spacing w:after="75"/>
        <w:outlineLvl w:val="2"/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</w:pPr>
    </w:p>
    <w:p w14:paraId="3D3A3D2C" w14:textId="77777777" w:rsidR="00D44EBA" w:rsidRDefault="00D44EBA" w:rsidP="00D44EBA">
      <w:pPr>
        <w:shd w:val="clear" w:color="auto" w:fill="FFFFFF"/>
        <w:spacing w:after="75"/>
        <w:outlineLvl w:val="2"/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</w:pPr>
    </w:p>
    <w:p w14:paraId="54A379D8" w14:textId="77777777" w:rsidR="00D44EBA" w:rsidRDefault="00D44EBA"/>
    <w:sectPr w:rsidR="00D44EBA" w:rsidSect="00975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D9"/>
    <w:rsid w:val="000541BA"/>
    <w:rsid w:val="00061F34"/>
    <w:rsid w:val="000A47E8"/>
    <w:rsid w:val="000B3F16"/>
    <w:rsid w:val="000F7334"/>
    <w:rsid w:val="00103C36"/>
    <w:rsid w:val="00152FB3"/>
    <w:rsid w:val="00180730"/>
    <w:rsid w:val="002058C4"/>
    <w:rsid w:val="00207B47"/>
    <w:rsid w:val="002836E5"/>
    <w:rsid w:val="002B13A5"/>
    <w:rsid w:val="002D6766"/>
    <w:rsid w:val="002E565F"/>
    <w:rsid w:val="00300A67"/>
    <w:rsid w:val="00356F29"/>
    <w:rsid w:val="003C5BE9"/>
    <w:rsid w:val="003E2DFF"/>
    <w:rsid w:val="003E649A"/>
    <w:rsid w:val="00404FBB"/>
    <w:rsid w:val="00430ED0"/>
    <w:rsid w:val="0043362F"/>
    <w:rsid w:val="00505571"/>
    <w:rsid w:val="005375BF"/>
    <w:rsid w:val="005D478A"/>
    <w:rsid w:val="005E5A92"/>
    <w:rsid w:val="0062421B"/>
    <w:rsid w:val="00647CC3"/>
    <w:rsid w:val="00662DD9"/>
    <w:rsid w:val="006931DB"/>
    <w:rsid w:val="006D3EB1"/>
    <w:rsid w:val="006E19B0"/>
    <w:rsid w:val="007177BA"/>
    <w:rsid w:val="007327FC"/>
    <w:rsid w:val="00764B38"/>
    <w:rsid w:val="007A162D"/>
    <w:rsid w:val="007A3639"/>
    <w:rsid w:val="007B06D9"/>
    <w:rsid w:val="007C367D"/>
    <w:rsid w:val="00843C32"/>
    <w:rsid w:val="00853621"/>
    <w:rsid w:val="008714B3"/>
    <w:rsid w:val="00897DCE"/>
    <w:rsid w:val="008A07B4"/>
    <w:rsid w:val="008D7157"/>
    <w:rsid w:val="00917617"/>
    <w:rsid w:val="00931CAC"/>
    <w:rsid w:val="00963524"/>
    <w:rsid w:val="009706D9"/>
    <w:rsid w:val="00975DE1"/>
    <w:rsid w:val="009B424F"/>
    <w:rsid w:val="009C4CA4"/>
    <w:rsid w:val="009F3534"/>
    <w:rsid w:val="00A00CCF"/>
    <w:rsid w:val="00A012F6"/>
    <w:rsid w:val="00A05530"/>
    <w:rsid w:val="00A175F4"/>
    <w:rsid w:val="00A55A77"/>
    <w:rsid w:val="00A6592B"/>
    <w:rsid w:val="00A676FA"/>
    <w:rsid w:val="00A71C9A"/>
    <w:rsid w:val="00B03C17"/>
    <w:rsid w:val="00B37978"/>
    <w:rsid w:val="00B5394D"/>
    <w:rsid w:val="00B6614A"/>
    <w:rsid w:val="00B94514"/>
    <w:rsid w:val="00BA503C"/>
    <w:rsid w:val="00BC534D"/>
    <w:rsid w:val="00BF760D"/>
    <w:rsid w:val="00C2237B"/>
    <w:rsid w:val="00C2550E"/>
    <w:rsid w:val="00C34C87"/>
    <w:rsid w:val="00C35BA6"/>
    <w:rsid w:val="00C96C6C"/>
    <w:rsid w:val="00CB7B38"/>
    <w:rsid w:val="00CC081B"/>
    <w:rsid w:val="00CC4985"/>
    <w:rsid w:val="00CC6F5B"/>
    <w:rsid w:val="00CE2340"/>
    <w:rsid w:val="00CF022C"/>
    <w:rsid w:val="00D07029"/>
    <w:rsid w:val="00D11E49"/>
    <w:rsid w:val="00D2724C"/>
    <w:rsid w:val="00D36A16"/>
    <w:rsid w:val="00D44EBA"/>
    <w:rsid w:val="00D4780B"/>
    <w:rsid w:val="00D57B8B"/>
    <w:rsid w:val="00D62BDD"/>
    <w:rsid w:val="00D764D1"/>
    <w:rsid w:val="00D779DC"/>
    <w:rsid w:val="00DC17AE"/>
    <w:rsid w:val="00DC4964"/>
    <w:rsid w:val="00DE5D16"/>
    <w:rsid w:val="00E210C4"/>
    <w:rsid w:val="00E93804"/>
    <w:rsid w:val="00EA221F"/>
    <w:rsid w:val="00ED165B"/>
    <w:rsid w:val="00ED396A"/>
    <w:rsid w:val="00F5407B"/>
    <w:rsid w:val="00F8618F"/>
    <w:rsid w:val="00FC4B7B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F20E"/>
  <w15:chartTrackingRefBased/>
  <w15:docId w15:val="{7677B0A7-00D3-154F-8232-E7A1B2BB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06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06D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B06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B06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06D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B06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fl.instructure.com/courses/383298/assignments/3974408" TargetMode="External"/><Relationship Id="rId5" Type="http://schemas.openxmlformats.org/officeDocument/2006/relationships/hyperlink" Target="https://ufl.instructure.com/courses/383298/assignments/3974407" TargetMode="External"/><Relationship Id="rId4" Type="http://schemas.openxmlformats.org/officeDocument/2006/relationships/hyperlink" Target="https://ufl.instructure.com/courses/383298/assignments/39744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Gurley</dc:creator>
  <cp:keywords/>
  <dc:description/>
  <cp:lastModifiedBy>Gurley,William B</cp:lastModifiedBy>
  <cp:revision>4</cp:revision>
  <dcterms:created xsi:type="dcterms:W3CDTF">2023-05-15T14:09:00Z</dcterms:created>
  <dcterms:modified xsi:type="dcterms:W3CDTF">2023-05-15T14:15:00Z</dcterms:modified>
</cp:coreProperties>
</file>