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7963" w14:textId="5E8BE909" w:rsidR="00955689" w:rsidRPr="00CA443D" w:rsidRDefault="00405BC7" w:rsidP="00CA443D">
      <w:pPr>
        <w:pStyle w:val="Heading1"/>
        <w:jc w:val="center"/>
        <w:rPr>
          <w:b w:val="0"/>
          <w:color w:val="054361"/>
          <w:sz w:val="24"/>
          <w:szCs w:val="24"/>
        </w:rPr>
      </w:pPr>
      <w:r>
        <w:rPr>
          <w:color w:val="054361"/>
          <w:sz w:val="24"/>
          <w:szCs w:val="24"/>
        </w:rPr>
        <w:t>JOURNAL COLLOQU</w:t>
      </w:r>
      <w:r w:rsidR="001B6B2B">
        <w:rPr>
          <w:color w:val="054361"/>
          <w:sz w:val="24"/>
          <w:szCs w:val="24"/>
        </w:rPr>
        <w:t>Y</w:t>
      </w:r>
      <w:r>
        <w:rPr>
          <w:color w:val="054361"/>
          <w:sz w:val="24"/>
          <w:szCs w:val="24"/>
        </w:rPr>
        <w:t xml:space="preserve"> – </w:t>
      </w:r>
      <w:r w:rsidR="001B6B2B">
        <w:rPr>
          <w:color w:val="054361"/>
          <w:sz w:val="24"/>
          <w:szCs w:val="24"/>
        </w:rPr>
        <w:t xml:space="preserve">FINAL </w:t>
      </w:r>
      <w:r>
        <w:rPr>
          <w:color w:val="054361"/>
          <w:sz w:val="24"/>
          <w:szCs w:val="24"/>
        </w:rPr>
        <w:t>LITERATURE REVIEW</w:t>
      </w:r>
    </w:p>
    <w:p w14:paraId="11D2BD02" w14:textId="1C62937B" w:rsidR="00955689" w:rsidRPr="00F10ECE" w:rsidRDefault="00405BC7" w:rsidP="00405BC7">
      <w:pPr>
        <w:jc w:val="center"/>
        <w:rPr>
          <w:color w:val="054361"/>
        </w:rPr>
      </w:pPr>
      <w:r>
        <w:rPr>
          <w:color w:val="054361"/>
        </w:rPr>
        <w:t>MCB 7922</w:t>
      </w:r>
      <w:r w:rsidR="00AB269E" w:rsidRPr="00F10ECE">
        <w:rPr>
          <w:color w:val="054361"/>
        </w:rPr>
        <w:t xml:space="preserve">   Section: </w:t>
      </w:r>
      <w:r w:rsidRPr="00405BC7">
        <w:rPr>
          <w:color w:val="054361"/>
        </w:rPr>
        <w:t>31394</w:t>
      </w:r>
    </w:p>
    <w:p w14:paraId="5CA9BABC" w14:textId="65F29967" w:rsidR="00955689" w:rsidRDefault="00955689" w:rsidP="001C18FE">
      <w:pPr>
        <w:jc w:val="center"/>
        <w:rPr>
          <w:color w:val="0070C0"/>
        </w:rPr>
      </w:pPr>
      <w:r w:rsidRPr="00955689">
        <w:rPr>
          <w:b/>
          <w:i/>
        </w:rPr>
        <w:t>Class Periods:</w:t>
      </w:r>
      <w:r>
        <w:t xml:space="preserve">   </w:t>
      </w:r>
      <w:r w:rsidR="00405BC7">
        <w:rPr>
          <w:color w:val="054361"/>
        </w:rPr>
        <w:t>Asynchronous</w:t>
      </w:r>
    </w:p>
    <w:p w14:paraId="766DA34C" w14:textId="0DCAF495" w:rsidR="00955689" w:rsidRPr="00F10ECE" w:rsidRDefault="00955689" w:rsidP="001C18FE">
      <w:pPr>
        <w:jc w:val="center"/>
        <w:rPr>
          <w:color w:val="054361"/>
        </w:rPr>
      </w:pPr>
      <w:r w:rsidRPr="00955689">
        <w:rPr>
          <w:b/>
          <w:i/>
        </w:rPr>
        <w:t>Location:</w:t>
      </w:r>
      <w:r w:rsidRPr="00955689">
        <w:t xml:space="preserve">   </w:t>
      </w:r>
      <w:r w:rsidR="00405BC7">
        <w:rPr>
          <w:color w:val="054361"/>
        </w:rPr>
        <w:t>e-Learning Canvas</w:t>
      </w:r>
    </w:p>
    <w:p w14:paraId="1B4B7924" w14:textId="2CCEB44A" w:rsidR="00955689" w:rsidRPr="00175BFD" w:rsidRDefault="00955689" w:rsidP="00175BFD">
      <w:pPr>
        <w:jc w:val="center"/>
        <w:rPr>
          <w:color w:val="0070C0"/>
        </w:rPr>
      </w:pPr>
      <w:r w:rsidRPr="00955689">
        <w:rPr>
          <w:b/>
          <w:i/>
        </w:rPr>
        <w:t>Academic Term:</w:t>
      </w:r>
      <w:r w:rsidRPr="00955689">
        <w:t xml:space="preserve">  </w:t>
      </w:r>
      <w:r w:rsidR="00F74E90">
        <w:rPr>
          <w:color w:val="054361"/>
        </w:rPr>
        <w:t>Fall</w:t>
      </w:r>
      <w:r w:rsidR="00766990">
        <w:rPr>
          <w:color w:val="054361"/>
        </w:rPr>
        <w:t xml:space="preserve">, </w:t>
      </w:r>
      <w:r w:rsidR="00766990" w:rsidRPr="00F10ECE">
        <w:rPr>
          <w:color w:val="054361"/>
        </w:rPr>
        <w:t>Spring</w:t>
      </w:r>
      <w:r w:rsidR="00766990">
        <w:rPr>
          <w:color w:val="054361"/>
        </w:rPr>
        <w:t>, Summer</w:t>
      </w:r>
    </w:p>
    <w:p w14:paraId="39731A5E" w14:textId="77777777" w:rsidR="00955689" w:rsidRDefault="00955689" w:rsidP="00CA443D">
      <w:pPr>
        <w:pStyle w:val="Heading1"/>
        <w:rPr>
          <w:b w:val="0"/>
          <w:i w:val="0"/>
        </w:rPr>
      </w:pPr>
      <w:r>
        <w:t>Instructor:</w:t>
      </w:r>
    </w:p>
    <w:p w14:paraId="0FC75C25" w14:textId="17841FF0" w:rsidR="00955689" w:rsidRPr="00F10ECE" w:rsidRDefault="00405BC7">
      <w:pPr>
        <w:rPr>
          <w:color w:val="054361"/>
        </w:rPr>
      </w:pPr>
      <w:r>
        <w:rPr>
          <w:color w:val="054361"/>
        </w:rPr>
        <w:t>Jamie Foster, Ph.D.</w:t>
      </w:r>
    </w:p>
    <w:p w14:paraId="6E26C2AB" w14:textId="03B04F26" w:rsidR="00955689" w:rsidRPr="00F10ECE" w:rsidRDefault="00405BC7">
      <w:pPr>
        <w:rPr>
          <w:color w:val="054361"/>
          <w:u w:val="single"/>
        </w:rPr>
      </w:pPr>
      <w:r>
        <w:rPr>
          <w:color w:val="054361"/>
          <w:u w:val="single"/>
        </w:rPr>
        <w:t>jfoster@ufl.edu</w:t>
      </w:r>
    </w:p>
    <w:p w14:paraId="6007020C" w14:textId="395F5A16" w:rsidR="00955689" w:rsidRPr="00F10ECE" w:rsidRDefault="00405BC7">
      <w:pPr>
        <w:rPr>
          <w:color w:val="054361"/>
        </w:rPr>
      </w:pPr>
      <w:r>
        <w:rPr>
          <w:color w:val="054361"/>
        </w:rPr>
        <w:t>321-525-1047</w:t>
      </w:r>
    </w:p>
    <w:p w14:paraId="2BA95A57" w14:textId="650CE713" w:rsidR="00955689" w:rsidRDefault="00955689">
      <w:pPr>
        <w:rPr>
          <w:color w:val="0070C0"/>
        </w:rPr>
      </w:pPr>
      <w:r>
        <w:t xml:space="preserve">Office Hours:  </w:t>
      </w:r>
      <w:r w:rsidR="00405BC7">
        <w:rPr>
          <w:color w:val="054361"/>
        </w:rPr>
        <w:t>available by appointment</w:t>
      </w:r>
      <w:r w:rsidR="00766990">
        <w:rPr>
          <w:color w:val="054361"/>
        </w:rPr>
        <w:t xml:space="preserve"> via Zoom</w:t>
      </w:r>
    </w:p>
    <w:p w14:paraId="7A10310C" w14:textId="446D6979" w:rsidR="004547C4" w:rsidRPr="004547C4" w:rsidRDefault="004547C4" w:rsidP="00CA443D">
      <w:pPr>
        <w:pStyle w:val="Heading1"/>
      </w:pPr>
      <w:r>
        <w:t>Course Description</w:t>
      </w:r>
      <w:r w:rsidR="008B1075">
        <w:t xml:space="preserve"> – 1 credit</w:t>
      </w:r>
    </w:p>
    <w:p w14:paraId="34FBA9BA" w14:textId="55D287B8" w:rsidR="002D56EC" w:rsidRPr="008B1075" w:rsidRDefault="008B1075" w:rsidP="00955689">
      <w:pPr>
        <w:rPr>
          <w:color w:val="054361"/>
        </w:rPr>
      </w:pPr>
      <w:r>
        <w:rPr>
          <w:color w:val="054361"/>
        </w:rPr>
        <w:t xml:space="preserve">Critical presentation and </w:t>
      </w:r>
      <w:r w:rsidR="001B6B2B">
        <w:rPr>
          <w:color w:val="054361"/>
        </w:rPr>
        <w:t xml:space="preserve">synthesis </w:t>
      </w:r>
      <w:r>
        <w:rPr>
          <w:color w:val="054361"/>
        </w:rPr>
        <w:t>of recent original articles in the microbiological literature</w:t>
      </w:r>
      <w:r w:rsidR="001B6B2B">
        <w:rPr>
          <w:color w:val="054361"/>
        </w:rPr>
        <w:t xml:space="preserve">. Specifically, this course will help students </w:t>
      </w:r>
      <w:r w:rsidR="00F74E90">
        <w:rPr>
          <w:color w:val="054361"/>
        </w:rPr>
        <w:t xml:space="preserve">prepare and </w:t>
      </w:r>
      <w:r w:rsidR="001B6B2B">
        <w:rPr>
          <w:color w:val="054361"/>
        </w:rPr>
        <w:t>generate their literature review for the final MS program assessment.</w:t>
      </w:r>
    </w:p>
    <w:p w14:paraId="7450E86D" w14:textId="77777777" w:rsidR="007539EC" w:rsidRDefault="007539EC" w:rsidP="00CA443D">
      <w:pPr>
        <w:pStyle w:val="Heading1"/>
      </w:pPr>
      <w:r>
        <w:t>Course Pre-Requisites / Co-Requisites</w:t>
      </w:r>
    </w:p>
    <w:p w14:paraId="5EF1939C" w14:textId="504AE7C0" w:rsidR="007539EC" w:rsidRPr="00F10ECE" w:rsidRDefault="008B1075" w:rsidP="004547C4">
      <w:pPr>
        <w:rPr>
          <w:color w:val="054361"/>
        </w:rPr>
      </w:pPr>
      <w:r>
        <w:rPr>
          <w:color w:val="054361"/>
        </w:rPr>
        <w:t>Students must be in the</w:t>
      </w:r>
      <w:r w:rsidR="001B6B2B">
        <w:rPr>
          <w:color w:val="054361"/>
        </w:rPr>
        <w:t>ir</w:t>
      </w:r>
      <w:r>
        <w:rPr>
          <w:color w:val="054361"/>
        </w:rPr>
        <w:t xml:space="preserve"> final semester </w:t>
      </w:r>
      <w:r w:rsidR="00766990">
        <w:rPr>
          <w:color w:val="054361"/>
        </w:rPr>
        <w:t>of coursework</w:t>
      </w:r>
      <w:r>
        <w:rPr>
          <w:color w:val="054361"/>
        </w:rPr>
        <w:t>.</w:t>
      </w:r>
    </w:p>
    <w:p w14:paraId="6A976A92" w14:textId="038D1277" w:rsidR="004547C4" w:rsidRDefault="004547C4" w:rsidP="00CA443D">
      <w:pPr>
        <w:pStyle w:val="Heading1"/>
      </w:pPr>
      <w:r>
        <w:t>Course Objectives</w:t>
      </w:r>
    </w:p>
    <w:p w14:paraId="560A018C" w14:textId="11717207" w:rsidR="00F74E90" w:rsidRPr="00AF163B" w:rsidRDefault="00F74E90" w:rsidP="00F74E90">
      <w:pPr>
        <w:rPr>
          <w:color w:val="054361"/>
        </w:rPr>
      </w:pPr>
      <w:r>
        <w:rPr>
          <w:color w:val="054361"/>
        </w:rPr>
        <w:t>The objectives of this course are to: 1) enhance graduate students’ understanding of the current state of knowledge regarding the fields of microbiology and cell science; and 2) provide a framework in which students can synthesize that knowledge into a literature review that will be used as the student’s programmatic final assessment.</w:t>
      </w:r>
    </w:p>
    <w:p w14:paraId="4BDE912E" w14:textId="77777777" w:rsidR="001C18FE" w:rsidRDefault="001C18FE" w:rsidP="00CA443D">
      <w:pPr>
        <w:pStyle w:val="Heading1"/>
      </w:pPr>
      <w:r w:rsidRPr="001C18FE">
        <w:t>Course Schedule</w:t>
      </w:r>
    </w:p>
    <w:p w14:paraId="34745C91" w14:textId="504AF036" w:rsidR="001C18FE" w:rsidRPr="00F10ECE" w:rsidRDefault="00820834" w:rsidP="000B58E0">
      <w:pPr>
        <w:ind w:left="1440" w:hanging="1440"/>
        <w:rPr>
          <w:color w:val="054361"/>
        </w:rPr>
      </w:pPr>
      <w:r>
        <w:t>Week 1</w:t>
      </w:r>
      <w:r w:rsidR="000B58E0">
        <w:t xml:space="preserve"> &amp; 2</w:t>
      </w:r>
      <w:r>
        <w:t>:</w:t>
      </w:r>
      <w:r>
        <w:tab/>
      </w:r>
      <w:r w:rsidR="000B58E0">
        <w:rPr>
          <w:color w:val="054361"/>
        </w:rPr>
        <w:t>Decide on topic for literature review and begin to accumulate references</w:t>
      </w:r>
      <w:r w:rsidR="00766990">
        <w:rPr>
          <w:color w:val="054361"/>
        </w:rPr>
        <w:t>. C</w:t>
      </w:r>
      <w:r w:rsidR="000B58E0">
        <w:rPr>
          <w:color w:val="054361"/>
        </w:rPr>
        <w:t xml:space="preserve">omplete </w:t>
      </w:r>
      <w:r w:rsidR="008C1A86">
        <w:rPr>
          <w:color w:val="054361"/>
        </w:rPr>
        <w:t xml:space="preserve">tutorials on </w:t>
      </w:r>
      <w:r w:rsidR="000B58E0">
        <w:rPr>
          <w:color w:val="054361"/>
        </w:rPr>
        <w:t>reading the primary literature, and science writing.</w:t>
      </w:r>
    </w:p>
    <w:p w14:paraId="6F0FEBC2" w14:textId="3B24B486" w:rsidR="00820834" w:rsidRPr="00F10ECE" w:rsidRDefault="00820834" w:rsidP="00820834">
      <w:pPr>
        <w:rPr>
          <w:color w:val="054361"/>
        </w:rPr>
      </w:pPr>
      <w:r>
        <w:t xml:space="preserve">Week </w:t>
      </w:r>
      <w:r w:rsidR="000B58E0">
        <w:t xml:space="preserve">3: </w:t>
      </w:r>
      <w:r>
        <w:tab/>
      </w:r>
      <w:r w:rsidR="000B58E0">
        <w:rPr>
          <w:color w:val="054361"/>
        </w:rPr>
        <w:t>Comp</w:t>
      </w:r>
      <w:r w:rsidR="008C1A86">
        <w:rPr>
          <w:color w:val="054361"/>
        </w:rPr>
        <w:t>lete plagiarism learning module</w:t>
      </w:r>
    </w:p>
    <w:p w14:paraId="50D45D73" w14:textId="5BC518AD" w:rsidR="00820834" w:rsidRPr="00F10ECE" w:rsidRDefault="00820834" w:rsidP="00820834">
      <w:pPr>
        <w:rPr>
          <w:color w:val="054361"/>
        </w:rPr>
      </w:pPr>
      <w:r>
        <w:t xml:space="preserve">Week </w:t>
      </w:r>
      <w:r w:rsidR="008C1A86">
        <w:t>4 &amp; 5</w:t>
      </w:r>
      <w:r>
        <w:t>:</w:t>
      </w:r>
      <w:r>
        <w:tab/>
      </w:r>
      <w:r w:rsidR="008C1A86">
        <w:rPr>
          <w:color w:val="054361"/>
        </w:rPr>
        <w:t>Complete outline of proposed review paper and include list of references.</w:t>
      </w:r>
    </w:p>
    <w:p w14:paraId="0D2075E3" w14:textId="3389F3FC" w:rsidR="00820834" w:rsidRDefault="00820834" w:rsidP="00820834">
      <w:pPr>
        <w:rPr>
          <w:color w:val="054361"/>
        </w:rPr>
      </w:pPr>
      <w:r>
        <w:t xml:space="preserve">Week </w:t>
      </w:r>
      <w:r w:rsidR="008C1A86">
        <w:t>6 &amp;7</w:t>
      </w:r>
      <w:r>
        <w:t>:</w:t>
      </w:r>
      <w:r>
        <w:tab/>
      </w:r>
      <w:r w:rsidR="008C1A86">
        <w:rPr>
          <w:color w:val="054361"/>
        </w:rPr>
        <w:t>Submit a first draft of the literature review paper.</w:t>
      </w:r>
    </w:p>
    <w:p w14:paraId="6BF3D517" w14:textId="6A1336DB" w:rsidR="008C1A86" w:rsidRDefault="008C1A86" w:rsidP="00175BFD">
      <w:pPr>
        <w:ind w:left="1440" w:hanging="1440"/>
        <w:rPr>
          <w:color w:val="054361"/>
        </w:rPr>
      </w:pPr>
      <w:r>
        <w:t xml:space="preserve">Week 8 </w:t>
      </w:r>
      <w:r w:rsidR="00AF163B">
        <w:t>- end</w:t>
      </w:r>
      <w:r>
        <w:t>:</w:t>
      </w:r>
      <w:r>
        <w:tab/>
      </w:r>
      <w:r>
        <w:rPr>
          <w:color w:val="054361"/>
        </w:rPr>
        <w:t xml:space="preserve">Revise the first draft and </w:t>
      </w:r>
      <w:r w:rsidR="00AF163B">
        <w:rPr>
          <w:color w:val="054361"/>
        </w:rPr>
        <w:t>complete</w:t>
      </w:r>
      <w:r>
        <w:rPr>
          <w:color w:val="054361"/>
        </w:rPr>
        <w:t xml:space="preserve"> as many iterations as needed </w:t>
      </w:r>
      <w:r w:rsidR="00AF163B">
        <w:rPr>
          <w:color w:val="054361"/>
        </w:rPr>
        <w:t xml:space="preserve">for </w:t>
      </w:r>
      <w:r w:rsidR="00175BFD">
        <w:rPr>
          <w:color w:val="054361"/>
        </w:rPr>
        <w:t xml:space="preserve">passing of </w:t>
      </w:r>
      <w:r w:rsidR="00AF163B">
        <w:rPr>
          <w:color w:val="054361"/>
        </w:rPr>
        <w:t>final draft of literature review.</w:t>
      </w:r>
      <w:r>
        <w:rPr>
          <w:color w:val="054361"/>
        </w:rPr>
        <w:t xml:space="preserve"> </w:t>
      </w:r>
    </w:p>
    <w:p w14:paraId="4E61CECE" w14:textId="77777777" w:rsidR="008C1A86" w:rsidRDefault="008C1A86" w:rsidP="00820834">
      <w:pPr>
        <w:rPr>
          <w:color w:val="0070C0"/>
        </w:rPr>
      </w:pPr>
    </w:p>
    <w:p w14:paraId="31573725" w14:textId="68165FA4" w:rsidR="00820834" w:rsidRDefault="00AF163B">
      <w:pPr>
        <w:rPr>
          <w:b/>
          <w:bCs/>
          <w:i/>
          <w:iCs/>
        </w:rPr>
      </w:pPr>
      <w:r w:rsidRPr="00AF163B">
        <w:rPr>
          <w:b/>
          <w:bCs/>
          <w:i/>
          <w:iCs/>
        </w:rPr>
        <w:t xml:space="preserve">Rubric for Final Draft of Review Paper </w:t>
      </w:r>
    </w:p>
    <w:p w14:paraId="62338EA6" w14:textId="51967135" w:rsidR="00AF163B" w:rsidRDefault="00AF163B">
      <w:pPr>
        <w:rPr>
          <w:b/>
          <w:bCs/>
          <w:i/>
          <w:iCs/>
        </w:rPr>
      </w:pPr>
      <w:r w:rsidRPr="00AF163B">
        <w:rPr>
          <w:b/>
          <w:bCs/>
          <w:i/>
          <w:iCs/>
          <w:noProof/>
        </w:rPr>
        <w:drawing>
          <wp:anchor distT="0" distB="0" distL="114300" distR="114300" simplePos="0" relativeHeight="251658240" behindDoc="1" locked="0" layoutInCell="1" allowOverlap="1" wp14:anchorId="54BDCEF8" wp14:editId="62D331B7">
            <wp:simplePos x="0" y="0"/>
            <wp:positionH relativeFrom="column">
              <wp:posOffset>22123</wp:posOffset>
            </wp:positionH>
            <wp:positionV relativeFrom="paragraph">
              <wp:posOffset>68149</wp:posOffset>
            </wp:positionV>
            <wp:extent cx="3436374" cy="3293731"/>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49210" cy="3306034"/>
                    </a:xfrm>
                    <a:prstGeom prst="rect">
                      <a:avLst/>
                    </a:prstGeom>
                  </pic:spPr>
                </pic:pic>
              </a:graphicData>
            </a:graphic>
            <wp14:sizeRelH relativeFrom="page">
              <wp14:pctWidth>0</wp14:pctWidth>
            </wp14:sizeRelH>
            <wp14:sizeRelV relativeFrom="page">
              <wp14:pctHeight>0</wp14:pctHeight>
            </wp14:sizeRelV>
          </wp:anchor>
        </w:drawing>
      </w:r>
    </w:p>
    <w:p w14:paraId="311D45CD" w14:textId="0FFA4C1E" w:rsidR="00AF163B" w:rsidRDefault="00AF163B">
      <w:pPr>
        <w:rPr>
          <w:b/>
          <w:bCs/>
          <w:i/>
          <w:iCs/>
        </w:rPr>
      </w:pPr>
    </w:p>
    <w:p w14:paraId="14B3B1B5" w14:textId="78B84E08" w:rsidR="00AF163B" w:rsidRPr="00AF163B" w:rsidRDefault="00AF163B">
      <w:pPr>
        <w:rPr>
          <w:b/>
          <w:bCs/>
          <w:i/>
          <w:iCs/>
        </w:rPr>
      </w:pPr>
    </w:p>
    <w:p w14:paraId="7A927E62" w14:textId="4C75A3E7" w:rsidR="00AF163B" w:rsidRDefault="00AF163B" w:rsidP="00CA443D">
      <w:pPr>
        <w:pStyle w:val="Heading1"/>
      </w:pPr>
    </w:p>
    <w:p w14:paraId="77AF2107" w14:textId="761529A3" w:rsidR="00AF163B" w:rsidRDefault="00AF163B" w:rsidP="00CA443D">
      <w:pPr>
        <w:pStyle w:val="Heading1"/>
      </w:pPr>
    </w:p>
    <w:p w14:paraId="6493FC9E" w14:textId="263B8765" w:rsidR="00AF163B" w:rsidRDefault="00AF163B" w:rsidP="00CA443D">
      <w:pPr>
        <w:pStyle w:val="Heading1"/>
      </w:pPr>
    </w:p>
    <w:p w14:paraId="221A6BE4" w14:textId="0EF5F52D" w:rsidR="00AF163B" w:rsidRDefault="00AF163B" w:rsidP="00CA443D">
      <w:pPr>
        <w:pStyle w:val="Heading1"/>
      </w:pPr>
    </w:p>
    <w:p w14:paraId="12144E5B" w14:textId="417C570D" w:rsidR="00AF163B" w:rsidRDefault="00AF163B" w:rsidP="00CA443D">
      <w:pPr>
        <w:pStyle w:val="Heading1"/>
      </w:pPr>
    </w:p>
    <w:p w14:paraId="417BCD39" w14:textId="3F56D425" w:rsidR="00AF163B" w:rsidRDefault="00AF163B" w:rsidP="00CA443D">
      <w:pPr>
        <w:pStyle w:val="Heading1"/>
      </w:pPr>
    </w:p>
    <w:p w14:paraId="1507AA63" w14:textId="77777777" w:rsidR="00175BFD" w:rsidRDefault="00175BFD" w:rsidP="00CA443D">
      <w:pPr>
        <w:pStyle w:val="Heading1"/>
      </w:pPr>
    </w:p>
    <w:p w14:paraId="101150A7" w14:textId="77777777" w:rsidR="00175BFD" w:rsidRDefault="00175BFD" w:rsidP="00CA443D">
      <w:pPr>
        <w:pStyle w:val="Heading1"/>
      </w:pPr>
    </w:p>
    <w:p w14:paraId="2664069E" w14:textId="77777777" w:rsidR="00175BFD" w:rsidRDefault="00175BFD">
      <w:pPr>
        <w:rPr>
          <w:rFonts w:eastAsiaTheme="majorEastAsia" w:cstheme="majorBidi"/>
          <w:b/>
          <w:i/>
          <w:szCs w:val="32"/>
        </w:rPr>
      </w:pPr>
      <w:r>
        <w:br w:type="page"/>
      </w:r>
    </w:p>
    <w:p w14:paraId="79EB4A53" w14:textId="034FC5CD" w:rsidR="00820834" w:rsidRDefault="00DD0E35" w:rsidP="00CA443D">
      <w:pPr>
        <w:pStyle w:val="Heading1"/>
      </w:pPr>
      <w:r>
        <w:lastRenderedPageBreak/>
        <w:t xml:space="preserve">Attendance Policy, Class </w:t>
      </w:r>
      <w:r w:rsidR="00820834">
        <w:t>Expectations</w:t>
      </w:r>
      <w:r>
        <w:t>, and Make-Up Policy</w:t>
      </w:r>
    </w:p>
    <w:p w14:paraId="5AB578E8" w14:textId="29B01FCC" w:rsidR="001B26B3" w:rsidRPr="00175BFD" w:rsidRDefault="00175BFD" w:rsidP="00AB269E">
      <w:pPr>
        <w:rPr>
          <w:color w:val="054361"/>
        </w:rPr>
      </w:pPr>
      <w:r>
        <w:rPr>
          <w:color w:val="054361"/>
        </w:rPr>
        <w:t xml:space="preserve">As this course is online and asynchronous there is no required attendance. As this </w:t>
      </w:r>
      <w:r w:rsidR="00766990">
        <w:rPr>
          <w:color w:val="054361"/>
        </w:rPr>
        <w:t>paper will be used as</w:t>
      </w:r>
      <w:r>
        <w:rPr>
          <w:color w:val="054361"/>
        </w:rPr>
        <w:t xml:space="preserve"> final assessment for the MS program and the graduate school requires the documents to be submitted at certain times throughout the academic year, therefore there is little flexibility for the final paper submission dates. However, if you have an excused absence for missing earlier tutorials or deadlines for the draft review paper, we </w:t>
      </w:r>
      <w:r w:rsidR="0034186B">
        <w:rPr>
          <w:color w:val="054361"/>
        </w:rPr>
        <w:t xml:space="preserve">can </w:t>
      </w:r>
      <w:r>
        <w:rPr>
          <w:color w:val="054361"/>
        </w:rPr>
        <w:t xml:space="preserve">revise as needed. </w:t>
      </w:r>
      <w:r w:rsidR="001B26B3" w:rsidRPr="00F10ECE">
        <w:rPr>
          <w:color w:val="054361"/>
        </w:rPr>
        <w:t xml:space="preserve">Excused absences </w:t>
      </w:r>
      <w:r w:rsidR="009C7562" w:rsidRPr="00F10ECE">
        <w:rPr>
          <w:color w:val="054361"/>
        </w:rPr>
        <w:t>must be</w:t>
      </w:r>
      <w:r w:rsidR="001B26B3" w:rsidRPr="00F10ECE">
        <w:rPr>
          <w:color w:val="054361"/>
        </w:rPr>
        <w:t xml:space="preserve"> consistent with </w:t>
      </w:r>
      <w:r w:rsidR="00E12742" w:rsidRPr="00F10ECE">
        <w:rPr>
          <w:color w:val="054361"/>
        </w:rPr>
        <w:t xml:space="preserve">university policies in the </w:t>
      </w:r>
      <w:hyperlink r:id="rId9" w:anchor="attendance" w:history="1">
        <w:r w:rsidR="00E12742" w:rsidRPr="002C3DDF">
          <w:rPr>
            <w:rStyle w:val="Hyperlink"/>
          </w:rPr>
          <w:t>G</w:t>
        </w:r>
        <w:r w:rsidR="001B26B3" w:rsidRPr="002C3DDF">
          <w:rPr>
            <w:rStyle w:val="Hyperlink"/>
          </w:rPr>
          <w:t xml:space="preserve">raduate </w:t>
        </w:r>
        <w:r w:rsidR="00E12742" w:rsidRPr="002C3DDF">
          <w:rPr>
            <w:rStyle w:val="Hyperlink"/>
          </w:rPr>
          <w:t>C</w:t>
        </w:r>
        <w:r w:rsidR="001B26B3" w:rsidRPr="002C3DDF">
          <w:rPr>
            <w:rStyle w:val="Hyperlink"/>
          </w:rPr>
          <w:t>atalog</w:t>
        </w:r>
      </w:hyperlink>
      <w:r w:rsidR="007A1E6C" w:rsidRPr="00F10ECE">
        <w:rPr>
          <w:color w:val="054361"/>
        </w:rPr>
        <w:t xml:space="preserve"> </w:t>
      </w:r>
      <w:r w:rsidR="001B26B3" w:rsidRPr="00F10ECE">
        <w:rPr>
          <w:color w:val="054361"/>
        </w:rPr>
        <w:t xml:space="preserve">and </w:t>
      </w:r>
      <w:r w:rsidR="00AB269E" w:rsidRPr="00F10ECE">
        <w:rPr>
          <w:color w:val="054361"/>
        </w:rPr>
        <w:t xml:space="preserve">require appropriate documentation.  Additional information can be found </w:t>
      </w:r>
      <w:r w:rsidR="002C3DDF">
        <w:rPr>
          <w:color w:val="054361"/>
        </w:rPr>
        <w:t xml:space="preserve">in </w:t>
      </w:r>
      <w:hyperlink r:id="rId10" w:history="1">
        <w:r w:rsidR="002C3DDF" w:rsidRPr="002C3DDF">
          <w:rPr>
            <w:rStyle w:val="Hyperlink"/>
          </w:rPr>
          <w:t>Attendance Policies</w:t>
        </w:r>
      </w:hyperlink>
      <w:r w:rsidR="002C3DDF">
        <w:rPr>
          <w:color w:val="054361"/>
        </w:rPr>
        <w:t>.</w:t>
      </w:r>
      <w:r w:rsidR="00AB269E" w:rsidRPr="00F10ECE">
        <w:rPr>
          <w:color w:val="054361"/>
        </w:rPr>
        <w:t xml:space="preserve"> </w:t>
      </w:r>
    </w:p>
    <w:p w14:paraId="10017178" w14:textId="06A03DF0" w:rsidR="006E7FC7" w:rsidRDefault="006E7FC7" w:rsidP="00CA443D">
      <w:pPr>
        <w:pStyle w:val="Heading1"/>
      </w:pPr>
      <w:r>
        <w:t>Evaluation of Grades</w:t>
      </w:r>
    </w:p>
    <w:tbl>
      <w:tblPr>
        <w:tblStyle w:val="TableGrid"/>
        <w:tblW w:w="0" w:type="auto"/>
        <w:tblLook w:val="04A0" w:firstRow="1" w:lastRow="0" w:firstColumn="1" w:lastColumn="0" w:noHBand="0" w:noVBand="1"/>
      </w:tblPr>
      <w:tblGrid>
        <w:gridCol w:w="2965"/>
        <w:gridCol w:w="1350"/>
        <w:gridCol w:w="3240"/>
      </w:tblGrid>
      <w:tr w:rsidR="006E7FC7" w:rsidRPr="006E7FC7" w14:paraId="086AA3D4" w14:textId="77777777" w:rsidTr="000B58E0">
        <w:trPr>
          <w:tblHeader/>
        </w:trPr>
        <w:tc>
          <w:tcPr>
            <w:tcW w:w="2965" w:type="dxa"/>
          </w:tcPr>
          <w:p w14:paraId="226ACC42" w14:textId="77777777" w:rsidR="006E7FC7" w:rsidRPr="006E7FC7" w:rsidRDefault="006E7FC7" w:rsidP="00D12131">
            <w:pPr>
              <w:pStyle w:val="Heading1"/>
            </w:pPr>
            <w:r w:rsidRPr="006E7FC7">
              <w:t>Assignment</w:t>
            </w:r>
          </w:p>
        </w:tc>
        <w:tc>
          <w:tcPr>
            <w:tcW w:w="1350" w:type="dxa"/>
          </w:tcPr>
          <w:p w14:paraId="762AB446" w14:textId="77777777" w:rsidR="006E7FC7" w:rsidRPr="006E7FC7" w:rsidRDefault="006E7FC7" w:rsidP="000B58E0">
            <w:pPr>
              <w:pStyle w:val="Heading1"/>
              <w:jc w:val="center"/>
            </w:pPr>
            <w:r w:rsidRPr="006E7FC7">
              <w:t>Total Points</w:t>
            </w:r>
          </w:p>
        </w:tc>
        <w:tc>
          <w:tcPr>
            <w:tcW w:w="3240" w:type="dxa"/>
          </w:tcPr>
          <w:p w14:paraId="5F52D963" w14:textId="77777777" w:rsidR="006E7FC7" w:rsidRPr="006E7FC7" w:rsidRDefault="006E7FC7" w:rsidP="000B58E0">
            <w:pPr>
              <w:pStyle w:val="Heading1"/>
              <w:jc w:val="center"/>
            </w:pPr>
            <w:r w:rsidRPr="006E7FC7">
              <w:t>Percentage of Final Grade</w:t>
            </w:r>
          </w:p>
        </w:tc>
      </w:tr>
      <w:tr w:rsidR="006E7FC7" w:rsidRPr="006E7FC7" w14:paraId="6398C783" w14:textId="77777777" w:rsidTr="000B58E0">
        <w:tc>
          <w:tcPr>
            <w:tcW w:w="2965" w:type="dxa"/>
          </w:tcPr>
          <w:p w14:paraId="7E1BAEF7" w14:textId="47FB3B8C" w:rsidR="006E7FC7" w:rsidRPr="00F10ECE" w:rsidRDefault="00B5497C" w:rsidP="00820834">
            <w:pPr>
              <w:rPr>
                <w:color w:val="054361"/>
              </w:rPr>
            </w:pPr>
            <w:r>
              <w:rPr>
                <w:color w:val="054361"/>
              </w:rPr>
              <w:t>Plagiarism Module</w:t>
            </w:r>
          </w:p>
        </w:tc>
        <w:tc>
          <w:tcPr>
            <w:tcW w:w="1350" w:type="dxa"/>
          </w:tcPr>
          <w:p w14:paraId="0714275B" w14:textId="76004D2B" w:rsidR="006E7FC7" w:rsidRPr="00F10ECE" w:rsidRDefault="00B5497C" w:rsidP="000B58E0">
            <w:pPr>
              <w:jc w:val="center"/>
              <w:rPr>
                <w:color w:val="054361"/>
              </w:rPr>
            </w:pPr>
            <w:r>
              <w:rPr>
                <w:color w:val="054361"/>
              </w:rPr>
              <w:t>5</w:t>
            </w:r>
          </w:p>
        </w:tc>
        <w:tc>
          <w:tcPr>
            <w:tcW w:w="3240" w:type="dxa"/>
          </w:tcPr>
          <w:p w14:paraId="2B3677A5" w14:textId="3EC7A162" w:rsidR="006E7FC7" w:rsidRPr="00F10ECE" w:rsidRDefault="00B5497C" w:rsidP="000B58E0">
            <w:pPr>
              <w:jc w:val="center"/>
              <w:rPr>
                <w:color w:val="054361"/>
              </w:rPr>
            </w:pPr>
            <w:r>
              <w:rPr>
                <w:color w:val="054361"/>
              </w:rPr>
              <w:t>5%</w:t>
            </w:r>
          </w:p>
        </w:tc>
      </w:tr>
      <w:tr w:rsidR="006E7FC7" w:rsidRPr="006E7FC7" w14:paraId="5FF27DD1" w14:textId="77777777" w:rsidTr="000B58E0">
        <w:tc>
          <w:tcPr>
            <w:tcW w:w="2965" w:type="dxa"/>
          </w:tcPr>
          <w:p w14:paraId="2EDEEA3D" w14:textId="049E5C66" w:rsidR="006E7FC7" w:rsidRPr="00F10ECE" w:rsidRDefault="00B5497C" w:rsidP="00820834">
            <w:pPr>
              <w:rPr>
                <w:color w:val="054361"/>
              </w:rPr>
            </w:pPr>
            <w:r>
              <w:rPr>
                <w:color w:val="054361"/>
              </w:rPr>
              <w:t>Outline of Review Paper</w:t>
            </w:r>
          </w:p>
        </w:tc>
        <w:tc>
          <w:tcPr>
            <w:tcW w:w="1350" w:type="dxa"/>
          </w:tcPr>
          <w:p w14:paraId="38CCEACC" w14:textId="3718C64A" w:rsidR="006E7FC7" w:rsidRPr="00F10ECE" w:rsidRDefault="00B5497C" w:rsidP="000B58E0">
            <w:pPr>
              <w:jc w:val="center"/>
              <w:rPr>
                <w:color w:val="054361"/>
              </w:rPr>
            </w:pPr>
            <w:r>
              <w:rPr>
                <w:color w:val="054361"/>
              </w:rPr>
              <w:t>10</w:t>
            </w:r>
          </w:p>
        </w:tc>
        <w:tc>
          <w:tcPr>
            <w:tcW w:w="3240" w:type="dxa"/>
          </w:tcPr>
          <w:p w14:paraId="28585646" w14:textId="6AE2B470" w:rsidR="006E7FC7" w:rsidRPr="00F10ECE" w:rsidRDefault="00B5497C" w:rsidP="000B58E0">
            <w:pPr>
              <w:jc w:val="center"/>
              <w:rPr>
                <w:color w:val="054361"/>
              </w:rPr>
            </w:pPr>
            <w:r>
              <w:rPr>
                <w:color w:val="054361"/>
              </w:rPr>
              <w:t>10%</w:t>
            </w:r>
          </w:p>
        </w:tc>
      </w:tr>
      <w:tr w:rsidR="006E7FC7" w:rsidRPr="006E7FC7" w14:paraId="37E79C89" w14:textId="77777777" w:rsidTr="000B58E0">
        <w:tc>
          <w:tcPr>
            <w:tcW w:w="2965" w:type="dxa"/>
          </w:tcPr>
          <w:p w14:paraId="74D19237" w14:textId="3B509BBB" w:rsidR="006E7FC7" w:rsidRPr="00F10ECE" w:rsidRDefault="00B5497C" w:rsidP="00820834">
            <w:pPr>
              <w:rPr>
                <w:color w:val="054361"/>
              </w:rPr>
            </w:pPr>
            <w:r>
              <w:rPr>
                <w:color w:val="054361"/>
              </w:rPr>
              <w:t>First Draft of Review paper</w:t>
            </w:r>
          </w:p>
        </w:tc>
        <w:tc>
          <w:tcPr>
            <w:tcW w:w="1350" w:type="dxa"/>
          </w:tcPr>
          <w:p w14:paraId="26E33946" w14:textId="4397C467" w:rsidR="006E7FC7" w:rsidRPr="00F10ECE" w:rsidRDefault="00B5497C" w:rsidP="000B58E0">
            <w:pPr>
              <w:jc w:val="center"/>
              <w:rPr>
                <w:color w:val="054361"/>
              </w:rPr>
            </w:pPr>
            <w:r>
              <w:rPr>
                <w:color w:val="054361"/>
              </w:rPr>
              <w:t>15</w:t>
            </w:r>
          </w:p>
        </w:tc>
        <w:tc>
          <w:tcPr>
            <w:tcW w:w="3240" w:type="dxa"/>
          </w:tcPr>
          <w:p w14:paraId="7618FE7B" w14:textId="766DB288" w:rsidR="006E7FC7" w:rsidRPr="00F10ECE" w:rsidRDefault="00B5497C" w:rsidP="000B58E0">
            <w:pPr>
              <w:jc w:val="center"/>
              <w:rPr>
                <w:color w:val="054361"/>
              </w:rPr>
            </w:pPr>
            <w:r>
              <w:rPr>
                <w:color w:val="054361"/>
              </w:rPr>
              <w:t>15</w:t>
            </w:r>
            <w:r w:rsidR="006E7FC7" w:rsidRPr="00F10ECE">
              <w:rPr>
                <w:color w:val="054361"/>
              </w:rPr>
              <w:t>%</w:t>
            </w:r>
          </w:p>
        </w:tc>
      </w:tr>
      <w:tr w:rsidR="006E7FC7" w:rsidRPr="006E7FC7" w14:paraId="708D8680" w14:textId="77777777" w:rsidTr="000B58E0">
        <w:tc>
          <w:tcPr>
            <w:tcW w:w="2965" w:type="dxa"/>
          </w:tcPr>
          <w:p w14:paraId="4B6D0451" w14:textId="7716B009" w:rsidR="006E7FC7" w:rsidRPr="00F10ECE" w:rsidRDefault="00B5497C" w:rsidP="00820834">
            <w:pPr>
              <w:rPr>
                <w:color w:val="054361"/>
              </w:rPr>
            </w:pPr>
            <w:r>
              <w:rPr>
                <w:color w:val="054361"/>
              </w:rPr>
              <w:t>Final Draft of Review paper</w:t>
            </w:r>
          </w:p>
        </w:tc>
        <w:tc>
          <w:tcPr>
            <w:tcW w:w="1350" w:type="dxa"/>
          </w:tcPr>
          <w:p w14:paraId="304B7B62" w14:textId="12B5501C" w:rsidR="006E7FC7" w:rsidRPr="00F10ECE" w:rsidRDefault="00AF163B" w:rsidP="000B58E0">
            <w:pPr>
              <w:jc w:val="center"/>
              <w:rPr>
                <w:color w:val="054361"/>
              </w:rPr>
            </w:pPr>
            <w:r>
              <w:rPr>
                <w:color w:val="054361"/>
              </w:rPr>
              <w:t>70</w:t>
            </w:r>
          </w:p>
        </w:tc>
        <w:tc>
          <w:tcPr>
            <w:tcW w:w="3240" w:type="dxa"/>
          </w:tcPr>
          <w:p w14:paraId="5AC91DEA" w14:textId="0DED4A85" w:rsidR="006E7FC7" w:rsidRPr="00F10ECE" w:rsidRDefault="00AF163B" w:rsidP="000B58E0">
            <w:pPr>
              <w:jc w:val="center"/>
              <w:rPr>
                <w:color w:val="054361"/>
              </w:rPr>
            </w:pPr>
            <w:r>
              <w:rPr>
                <w:color w:val="054361"/>
              </w:rPr>
              <w:t>70</w:t>
            </w:r>
            <w:r w:rsidR="006E7FC7" w:rsidRPr="00F10ECE">
              <w:rPr>
                <w:color w:val="054361"/>
              </w:rPr>
              <w:t>%</w:t>
            </w:r>
          </w:p>
        </w:tc>
      </w:tr>
      <w:tr w:rsidR="006E7FC7" w:rsidRPr="006E7FC7" w14:paraId="385E30FE" w14:textId="77777777" w:rsidTr="000B58E0">
        <w:tc>
          <w:tcPr>
            <w:tcW w:w="2965" w:type="dxa"/>
          </w:tcPr>
          <w:p w14:paraId="006DDD4E" w14:textId="5238EED9" w:rsidR="006E7FC7" w:rsidRPr="00B5497C" w:rsidRDefault="00B5497C" w:rsidP="00820834">
            <w:pPr>
              <w:rPr>
                <w:b/>
                <w:bCs/>
                <w:color w:val="054361"/>
              </w:rPr>
            </w:pPr>
            <w:r w:rsidRPr="00B5497C">
              <w:rPr>
                <w:b/>
                <w:bCs/>
                <w:color w:val="054361"/>
              </w:rPr>
              <w:t>Total Points</w:t>
            </w:r>
          </w:p>
        </w:tc>
        <w:tc>
          <w:tcPr>
            <w:tcW w:w="1350" w:type="dxa"/>
          </w:tcPr>
          <w:p w14:paraId="11CFB61B" w14:textId="160F7170" w:rsidR="006E7FC7" w:rsidRPr="00F10ECE" w:rsidRDefault="00B5497C" w:rsidP="000B58E0">
            <w:pPr>
              <w:jc w:val="center"/>
              <w:rPr>
                <w:color w:val="054361"/>
              </w:rPr>
            </w:pPr>
            <w:r>
              <w:rPr>
                <w:color w:val="054361"/>
              </w:rPr>
              <w:t>100</w:t>
            </w:r>
          </w:p>
        </w:tc>
        <w:tc>
          <w:tcPr>
            <w:tcW w:w="3240" w:type="dxa"/>
          </w:tcPr>
          <w:p w14:paraId="0DC42222" w14:textId="77777777" w:rsidR="006E7FC7" w:rsidRPr="00F10ECE" w:rsidRDefault="006E7FC7" w:rsidP="000B58E0">
            <w:pPr>
              <w:jc w:val="center"/>
              <w:rPr>
                <w:color w:val="054361"/>
              </w:rPr>
            </w:pPr>
            <w:r w:rsidRPr="00F10ECE">
              <w:rPr>
                <w:color w:val="054361"/>
              </w:rPr>
              <w:t>100%</w:t>
            </w:r>
          </w:p>
        </w:tc>
      </w:tr>
    </w:tbl>
    <w:p w14:paraId="25D5660A" w14:textId="77777777" w:rsidR="006E7FC7" w:rsidRDefault="006E7FC7" w:rsidP="00CA443D">
      <w:pPr>
        <w:pStyle w:val="Heading1"/>
      </w:pPr>
      <w:r>
        <w:t>Grading Policy</w:t>
      </w:r>
    </w:p>
    <w:p w14:paraId="66882DE7" w14:textId="5C18C142" w:rsidR="001A74C6" w:rsidRDefault="000B58E0" w:rsidP="00820834">
      <w:pPr>
        <w:rPr>
          <w:color w:val="054361"/>
        </w:rPr>
      </w:pPr>
      <w:r>
        <w:rPr>
          <w:color w:val="054361"/>
        </w:rPr>
        <w:t>The course will be evaluated on a straight scale. Those grades with a B or higher are considered a passing grade</w:t>
      </w:r>
      <w:r w:rsidR="00766990">
        <w:rPr>
          <w:color w:val="054361"/>
        </w:rPr>
        <w:t xml:space="preserve"> (grades highlighted in orange below)</w:t>
      </w:r>
      <w:r>
        <w:rPr>
          <w:color w:val="054361"/>
        </w:rPr>
        <w:t xml:space="preserve"> for the final programmatic assessment. Those students who do not receive a grade of B or higher would have to re-take the course again to pass the final assessment.</w:t>
      </w:r>
    </w:p>
    <w:p w14:paraId="766C67EE" w14:textId="77777777" w:rsidR="000B58E0" w:rsidRPr="00F10ECE" w:rsidRDefault="000B58E0" w:rsidP="00820834">
      <w:pPr>
        <w:rPr>
          <w:color w:val="05436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50"/>
        <w:gridCol w:w="990"/>
        <w:gridCol w:w="1170"/>
      </w:tblGrid>
      <w:tr w:rsidR="00682666" w:rsidRPr="00DD0E35" w14:paraId="24F383AC" w14:textId="77777777" w:rsidTr="007073CE">
        <w:trPr>
          <w:trHeight w:val="98"/>
          <w:tblHeader/>
        </w:trPr>
        <w:tc>
          <w:tcPr>
            <w:tcW w:w="1350" w:type="dxa"/>
          </w:tcPr>
          <w:p w14:paraId="6A1B4FC6" w14:textId="77777777" w:rsidR="00682666" w:rsidRPr="00DD0E35" w:rsidRDefault="00682666" w:rsidP="00D12131">
            <w:pPr>
              <w:pStyle w:val="Heading1"/>
            </w:pPr>
            <w:r w:rsidRPr="00DD0E35">
              <w:t xml:space="preserve">Percent </w:t>
            </w:r>
          </w:p>
        </w:tc>
        <w:tc>
          <w:tcPr>
            <w:tcW w:w="990" w:type="dxa"/>
          </w:tcPr>
          <w:p w14:paraId="34D050AC" w14:textId="77777777" w:rsidR="00682666" w:rsidRPr="00DD0E35" w:rsidRDefault="00682666" w:rsidP="00D12131">
            <w:pPr>
              <w:pStyle w:val="Heading1"/>
              <w:rPr>
                <w:szCs w:val="22"/>
              </w:rPr>
            </w:pPr>
            <w:r w:rsidRPr="00DD0E35">
              <w:rPr>
                <w:bCs/>
                <w:szCs w:val="22"/>
              </w:rPr>
              <w:t xml:space="preserve">Grade </w:t>
            </w:r>
          </w:p>
        </w:tc>
        <w:tc>
          <w:tcPr>
            <w:tcW w:w="1170" w:type="dxa"/>
          </w:tcPr>
          <w:p w14:paraId="36B3A5FC" w14:textId="77777777" w:rsidR="00682666" w:rsidRPr="00DD0E35" w:rsidRDefault="00682666" w:rsidP="00D12131">
            <w:pPr>
              <w:pStyle w:val="Heading1"/>
              <w:rPr>
                <w:szCs w:val="22"/>
              </w:rPr>
            </w:pPr>
            <w:r w:rsidRPr="00DD0E35">
              <w:rPr>
                <w:bCs/>
                <w:szCs w:val="22"/>
              </w:rPr>
              <w:t xml:space="preserve">Grade Points </w:t>
            </w:r>
          </w:p>
        </w:tc>
      </w:tr>
      <w:tr w:rsidR="00682666" w:rsidRPr="00DD0E35" w14:paraId="5B7D14C1" w14:textId="77777777" w:rsidTr="00B5497C">
        <w:trPr>
          <w:trHeight w:val="100"/>
        </w:trPr>
        <w:tc>
          <w:tcPr>
            <w:tcW w:w="1350" w:type="dxa"/>
            <w:shd w:val="clear" w:color="auto" w:fill="FBE4D5" w:themeFill="accent2" w:themeFillTint="33"/>
          </w:tcPr>
          <w:p w14:paraId="2D0F3022"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90.0 - 100.0 </w:t>
            </w:r>
          </w:p>
        </w:tc>
        <w:tc>
          <w:tcPr>
            <w:tcW w:w="990" w:type="dxa"/>
            <w:shd w:val="clear" w:color="auto" w:fill="FBE4D5" w:themeFill="accent2" w:themeFillTint="33"/>
          </w:tcPr>
          <w:p w14:paraId="3AB6493D"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A </w:t>
            </w:r>
          </w:p>
        </w:tc>
        <w:tc>
          <w:tcPr>
            <w:tcW w:w="1170" w:type="dxa"/>
            <w:shd w:val="clear" w:color="auto" w:fill="FBE4D5" w:themeFill="accent2" w:themeFillTint="33"/>
          </w:tcPr>
          <w:p w14:paraId="7E248E89" w14:textId="60C7860B"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93 - 100</w:t>
            </w:r>
            <w:r w:rsidR="00682666" w:rsidRPr="00F10ECE">
              <w:rPr>
                <w:rFonts w:ascii="Cambria" w:hAnsi="Cambria"/>
                <w:color w:val="054361"/>
                <w:sz w:val="22"/>
                <w:szCs w:val="22"/>
              </w:rPr>
              <w:t xml:space="preserve"> </w:t>
            </w:r>
          </w:p>
        </w:tc>
      </w:tr>
      <w:tr w:rsidR="00682666" w:rsidRPr="00DD0E35" w14:paraId="0CE17B9A" w14:textId="77777777" w:rsidTr="00B5497C">
        <w:trPr>
          <w:trHeight w:val="100"/>
        </w:trPr>
        <w:tc>
          <w:tcPr>
            <w:tcW w:w="1350" w:type="dxa"/>
            <w:shd w:val="clear" w:color="auto" w:fill="FBE4D5" w:themeFill="accent2" w:themeFillTint="33"/>
          </w:tcPr>
          <w:p w14:paraId="68921B09"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87.0 - 89.9 </w:t>
            </w:r>
          </w:p>
        </w:tc>
        <w:tc>
          <w:tcPr>
            <w:tcW w:w="990" w:type="dxa"/>
            <w:shd w:val="clear" w:color="auto" w:fill="FBE4D5" w:themeFill="accent2" w:themeFillTint="33"/>
          </w:tcPr>
          <w:p w14:paraId="482409D3"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A- </w:t>
            </w:r>
          </w:p>
        </w:tc>
        <w:tc>
          <w:tcPr>
            <w:tcW w:w="1170" w:type="dxa"/>
            <w:shd w:val="clear" w:color="auto" w:fill="FBE4D5" w:themeFill="accent2" w:themeFillTint="33"/>
          </w:tcPr>
          <w:p w14:paraId="2999D086" w14:textId="6239D333"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90 - 92</w:t>
            </w:r>
            <w:r w:rsidR="00682666" w:rsidRPr="00F10ECE">
              <w:rPr>
                <w:rFonts w:ascii="Cambria" w:hAnsi="Cambria"/>
                <w:color w:val="054361"/>
                <w:sz w:val="22"/>
                <w:szCs w:val="22"/>
              </w:rPr>
              <w:t xml:space="preserve"> </w:t>
            </w:r>
          </w:p>
        </w:tc>
      </w:tr>
      <w:tr w:rsidR="00682666" w:rsidRPr="00DD0E35" w14:paraId="66F34CE3" w14:textId="77777777" w:rsidTr="00B5497C">
        <w:trPr>
          <w:trHeight w:val="100"/>
        </w:trPr>
        <w:tc>
          <w:tcPr>
            <w:tcW w:w="1350" w:type="dxa"/>
            <w:shd w:val="clear" w:color="auto" w:fill="FBE4D5" w:themeFill="accent2" w:themeFillTint="33"/>
          </w:tcPr>
          <w:p w14:paraId="414F6B08"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84.0 - 86.9 </w:t>
            </w:r>
          </w:p>
        </w:tc>
        <w:tc>
          <w:tcPr>
            <w:tcW w:w="990" w:type="dxa"/>
            <w:shd w:val="clear" w:color="auto" w:fill="FBE4D5" w:themeFill="accent2" w:themeFillTint="33"/>
          </w:tcPr>
          <w:p w14:paraId="1EC9F291"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B+ </w:t>
            </w:r>
          </w:p>
        </w:tc>
        <w:tc>
          <w:tcPr>
            <w:tcW w:w="1170" w:type="dxa"/>
            <w:shd w:val="clear" w:color="auto" w:fill="FBE4D5" w:themeFill="accent2" w:themeFillTint="33"/>
          </w:tcPr>
          <w:p w14:paraId="446B644A" w14:textId="55D24CEA"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87 - 89</w:t>
            </w:r>
            <w:r w:rsidR="00682666" w:rsidRPr="00F10ECE">
              <w:rPr>
                <w:rFonts w:ascii="Cambria" w:hAnsi="Cambria"/>
                <w:color w:val="054361"/>
                <w:sz w:val="22"/>
                <w:szCs w:val="22"/>
              </w:rPr>
              <w:t xml:space="preserve"> </w:t>
            </w:r>
          </w:p>
        </w:tc>
      </w:tr>
      <w:tr w:rsidR="00682666" w:rsidRPr="00DD0E35" w14:paraId="2BB18BF4" w14:textId="77777777" w:rsidTr="00B5497C">
        <w:trPr>
          <w:trHeight w:val="100"/>
        </w:trPr>
        <w:tc>
          <w:tcPr>
            <w:tcW w:w="1350" w:type="dxa"/>
            <w:shd w:val="clear" w:color="auto" w:fill="FBE4D5" w:themeFill="accent2" w:themeFillTint="33"/>
          </w:tcPr>
          <w:p w14:paraId="1ED990C9"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81.0 – 83.9 </w:t>
            </w:r>
          </w:p>
        </w:tc>
        <w:tc>
          <w:tcPr>
            <w:tcW w:w="990" w:type="dxa"/>
            <w:shd w:val="clear" w:color="auto" w:fill="FBE4D5" w:themeFill="accent2" w:themeFillTint="33"/>
          </w:tcPr>
          <w:p w14:paraId="1B942D36"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B </w:t>
            </w:r>
          </w:p>
        </w:tc>
        <w:tc>
          <w:tcPr>
            <w:tcW w:w="1170" w:type="dxa"/>
            <w:shd w:val="clear" w:color="auto" w:fill="FBE4D5" w:themeFill="accent2" w:themeFillTint="33"/>
          </w:tcPr>
          <w:p w14:paraId="1E974151" w14:textId="0DA9319C"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83 - 86</w:t>
            </w:r>
            <w:r w:rsidR="00682666" w:rsidRPr="00F10ECE">
              <w:rPr>
                <w:rFonts w:ascii="Cambria" w:hAnsi="Cambria"/>
                <w:color w:val="054361"/>
                <w:sz w:val="22"/>
                <w:szCs w:val="22"/>
              </w:rPr>
              <w:t xml:space="preserve"> </w:t>
            </w:r>
          </w:p>
        </w:tc>
      </w:tr>
      <w:tr w:rsidR="00682666" w:rsidRPr="00DD0E35" w14:paraId="19E3ECBD" w14:textId="77777777" w:rsidTr="007073CE">
        <w:trPr>
          <w:trHeight w:val="100"/>
        </w:trPr>
        <w:tc>
          <w:tcPr>
            <w:tcW w:w="1350" w:type="dxa"/>
          </w:tcPr>
          <w:p w14:paraId="5552ED13"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78.0 - 80.9 </w:t>
            </w:r>
          </w:p>
        </w:tc>
        <w:tc>
          <w:tcPr>
            <w:tcW w:w="990" w:type="dxa"/>
          </w:tcPr>
          <w:p w14:paraId="695DDF25"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B- </w:t>
            </w:r>
          </w:p>
        </w:tc>
        <w:tc>
          <w:tcPr>
            <w:tcW w:w="1170" w:type="dxa"/>
          </w:tcPr>
          <w:p w14:paraId="51468833" w14:textId="0C9F10C3"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80 - 82</w:t>
            </w:r>
            <w:r w:rsidR="00682666" w:rsidRPr="00F10ECE">
              <w:rPr>
                <w:rFonts w:ascii="Cambria" w:hAnsi="Cambria"/>
                <w:color w:val="054361"/>
                <w:sz w:val="22"/>
                <w:szCs w:val="22"/>
              </w:rPr>
              <w:t xml:space="preserve"> </w:t>
            </w:r>
          </w:p>
        </w:tc>
      </w:tr>
      <w:tr w:rsidR="00682666" w:rsidRPr="00DD0E35" w14:paraId="733AB5CD" w14:textId="77777777" w:rsidTr="007073CE">
        <w:trPr>
          <w:trHeight w:val="100"/>
        </w:trPr>
        <w:tc>
          <w:tcPr>
            <w:tcW w:w="1350" w:type="dxa"/>
          </w:tcPr>
          <w:p w14:paraId="57FDCAD4"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75.0 - 79.9 </w:t>
            </w:r>
          </w:p>
        </w:tc>
        <w:tc>
          <w:tcPr>
            <w:tcW w:w="990" w:type="dxa"/>
          </w:tcPr>
          <w:p w14:paraId="3E5AFB63"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C+ </w:t>
            </w:r>
          </w:p>
        </w:tc>
        <w:tc>
          <w:tcPr>
            <w:tcW w:w="1170" w:type="dxa"/>
          </w:tcPr>
          <w:p w14:paraId="436ACCAC" w14:textId="424B53F6"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77 - 79</w:t>
            </w:r>
          </w:p>
        </w:tc>
      </w:tr>
      <w:tr w:rsidR="00682666" w:rsidRPr="00DD0E35" w14:paraId="7E8AAC3E" w14:textId="77777777" w:rsidTr="007073CE">
        <w:trPr>
          <w:trHeight w:val="100"/>
        </w:trPr>
        <w:tc>
          <w:tcPr>
            <w:tcW w:w="1350" w:type="dxa"/>
          </w:tcPr>
          <w:p w14:paraId="2E5D7914"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72.0 – 74.9 </w:t>
            </w:r>
          </w:p>
        </w:tc>
        <w:tc>
          <w:tcPr>
            <w:tcW w:w="990" w:type="dxa"/>
          </w:tcPr>
          <w:p w14:paraId="52FAB4A1"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C </w:t>
            </w:r>
          </w:p>
        </w:tc>
        <w:tc>
          <w:tcPr>
            <w:tcW w:w="1170" w:type="dxa"/>
          </w:tcPr>
          <w:p w14:paraId="76F05F73" w14:textId="11C4B5D3"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73 - 76</w:t>
            </w:r>
            <w:r w:rsidR="00682666" w:rsidRPr="00F10ECE">
              <w:rPr>
                <w:rFonts w:ascii="Cambria" w:hAnsi="Cambria"/>
                <w:color w:val="054361"/>
                <w:sz w:val="22"/>
                <w:szCs w:val="22"/>
              </w:rPr>
              <w:t xml:space="preserve"> </w:t>
            </w:r>
          </w:p>
        </w:tc>
      </w:tr>
      <w:tr w:rsidR="00682666" w:rsidRPr="00DD0E35" w14:paraId="1FD19E76" w14:textId="77777777" w:rsidTr="007073CE">
        <w:trPr>
          <w:trHeight w:val="100"/>
        </w:trPr>
        <w:tc>
          <w:tcPr>
            <w:tcW w:w="1350" w:type="dxa"/>
          </w:tcPr>
          <w:p w14:paraId="28FED543"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69.0 - 71.9 </w:t>
            </w:r>
          </w:p>
        </w:tc>
        <w:tc>
          <w:tcPr>
            <w:tcW w:w="990" w:type="dxa"/>
          </w:tcPr>
          <w:p w14:paraId="5348463A"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C- </w:t>
            </w:r>
          </w:p>
        </w:tc>
        <w:tc>
          <w:tcPr>
            <w:tcW w:w="1170" w:type="dxa"/>
          </w:tcPr>
          <w:p w14:paraId="16BB0593" w14:textId="1EDE061D"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70 - 72</w:t>
            </w:r>
            <w:r w:rsidR="00682666" w:rsidRPr="00F10ECE">
              <w:rPr>
                <w:rFonts w:ascii="Cambria" w:hAnsi="Cambria"/>
                <w:color w:val="054361"/>
                <w:sz w:val="22"/>
                <w:szCs w:val="22"/>
              </w:rPr>
              <w:t xml:space="preserve"> </w:t>
            </w:r>
          </w:p>
        </w:tc>
      </w:tr>
      <w:tr w:rsidR="00682666" w:rsidRPr="00DD0E35" w14:paraId="5A1FABE6" w14:textId="77777777" w:rsidTr="007073CE">
        <w:trPr>
          <w:trHeight w:val="100"/>
        </w:trPr>
        <w:tc>
          <w:tcPr>
            <w:tcW w:w="1350" w:type="dxa"/>
          </w:tcPr>
          <w:p w14:paraId="47B8E856"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66.0 - 68.9 </w:t>
            </w:r>
          </w:p>
        </w:tc>
        <w:tc>
          <w:tcPr>
            <w:tcW w:w="990" w:type="dxa"/>
          </w:tcPr>
          <w:p w14:paraId="1BB6126C"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D+ </w:t>
            </w:r>
          </w:p>
        </w:tc>
        <w:tc>
          <w:tcPr>
            <w:tcW w:w="1170" w:type="dxa"/>
          </w:tcPr>
          <w:p w14:paraId="32ED7148" w14:textId="3DEEB9AC"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67 - 69</w:t>
            </w:r>
            <w:r w:rsidR="00682666" w:rsidRPr="00F10ECE">
              <w:rPr>
                <w:rFonts w:ascii="Cambria" w:hAnsi="Cambria"/>
                <w:color w:val="054361"/>
                <w:sz w:val="22"/>
                <w:szCs w:val="22"/>
              </w:rPr>
              <w:t xml:space="preserve"> </w:t>
            </w:r>
          </w:p>
        </w:tc>
      </w:tr>
      <w:tr w:rsidR="00682666" w:rsidRPr="00DD0E35" w14:paraId="391132CA" w14:textId="77777777" w:rsidTr="007073CE">
        <w:trPr>
          <w:trHeight w:val="100"/>
        </w:trPr>
        <w:tc>
          <w:tcPr>
            <w:tcW w:w="1350" w:type="dxa"/>
          </w:tcPr>
          <w:p w14:paraId="0C12811B"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63.0 - 65.9 </w:t>
            </w:r>
          </w:p>
        </w:tc>
        <w:tc>
          <w:tcPr>
            <w:tcW w:w="990" w:type="dxa"/>
          </w:tcPr>
          <w:p w14:paraId="3CEFA786"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D </w:t>
            </w:r>
          </w:p>
        </w:tc>
        <w:tc>
          <w:tcPr>
            <w:tcW w:w="1170" w:type="dxa"/>
          </w:tcPr>
          <w:p w14:paraId="50FA9ACB" w14:textId="692A40FA"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63 - 66</w:t>
            </w:r>
            <w:r w:rsidR="00682666" w:rsidRPr="00F10ECE">
              <w:rPr>
                <w:rFonts w:ascii="Cambria" w:hAnsi="Cambria"/>
                <w:color w:val="054361"/>
                <w:sz w:val="22"/>
                <w:szCs w:val="22"/>
              </w:rPr>
              <w:t xml:space="preserve"> </w:t>
            </w:r>
          </w:p>
        </w:tc>
      </w:tr>
      <w:tr w:rsidR="00682666" w:rsidRPr="00DD0E35" w14:paraId="4A4A328B" w14:textId="77777777" w:rsidTr="007073CE">
        <w:trPr>
          <w:trHeight w:val="100"/>
        </w:trPr>
        <w:tc>
          <w:tcPr>
            <w:tcW w:w="1350" w:type="dxa"/>
          </w:tcPr>
          <w:p w14:paraId="63D64F70"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60.0 - 62.9 </w:t>
            </w:r>
          </w:p>
        </w:tc>
        <w:tc>
          <w:tcPr>
            <w:tcW w:w="990" w:type="dxa"/>
          </w:tcPr>
          <w:p w14:paraId="2FB276A5"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D- </w:t>
            </w:r>
          </w:p>
        </w:tc>
        <w:tc>
          <w:tcPr>
            <w:tcW w:w="1170" w:type="dxa"/>
          </w:tcPr>
          <w:p w14:paraId="6C7E748D" w14:textId="6B2F0416"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60 - 62</w:t>
            </w:r>
            <w:r w:rsidR="00682666" w:rsidRPr="00F10ECE">
              <w:rPr>
                <w:rFonts w:ascii="Cambria" w:hAnsi="Cambria"/>
                <w:color w:val="054361"/>
                <w:sz w:val="22"/>
                <w:szCs w:val="22"/>
              </w:rPr>
              <w:t xml:space="preserve"> </w:t>
            </w:r>
          </w:p>
        </w:tc>
      </w:tr>
      <w:tr w:rsidR="00682666" w:rsidRPr="00DD0E35" w14:paraId="41FE26E7" w14:textId="77777777" w:rsidTr="007073CE">
        <w:trPr>
          <w:trHeight w:val="100"/>
        </w:trPr>
        <w:tc>
          <w:tcPr>
            <w:tcW w:w="1350" w:type="dxa"/>
          </w:tcPr>
          <w:p w14:paraId="1B81D8F0"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0 - 59.9 </w:t>
            </w:r>
          </w:p>
        </w:tc>
        <w:tc>
          <w:tcPr>
            <w:tcW w:w="990" w:type="dxa"/>
          </w:tcPr>
          <w:p w14:paraId="5F6C2BE1" w14:textId="77777777" w:rsidR="00682666" w:rsidRPr="00F10ECE" w:rsidRDefault="00682666" w:rsidP="00390061">
            <w:pPr>
              <w:pStyle w:val="Default"/>
              <w:rPr>
                <w:rFonts w:ascii="Cambria" w:hAnsi="Cambria"/>
                <w:color w:val="054361"/>
                <w:sz w:val="22"/>
                <w:szCs w:val="22"/>
              </w:rPr>
            </w:pPr>
            <w:r w:rsidRPr="00F10ECE">
              <w:rPr>
                <w:rFonts w:ascii="Cambria" w:hAnsi="Cambria"/>
                <w:color w:val="054361"/>
                <w:sz w:val="22"/>
                <w:szCs w:val="22"/>
              </w:rPr>
              <w:t xml:space="preserve">E </w:t>
            </w:r>
          </w:p>
        </w:tc>
        <w:tc>
          <w:tcPr>
            <w:tcW w:w="1170" w:type="dxa"/>
          </w:tcPr>
          <w:p w14:paraId="53DC3586" w14:textId="64C3CD31" w:rsidR="00682666" w:rsidRPr="00F10ECE" w:rsidRDefault="00B5497C" w:rsidP="00390061">
            <w:pPr>
              <w:pStyle w:val="Default"/>
              <w:rPr>
                <w:rFonts w:ascii="Cambria" w:hAnsi="Cambria"/>
                <w:color w:val="054361"/>
                <w:sz w:val="22"/>
                <w:szCs w:val="22"/>
              </w:rPr>
            </w:pPr>
            <w:r>
              <w:rPr>
                <w:rFonts w:ascii="Cambria" w:hAnsi="Cambria"/>
                <w:color w:val="054361"/>
                <w:sz w:val="22"/>
                <w:szCs w:val="22"/>
              </w:rPr>
              <w:t>&lt; 60</w:t>
            </w:r>
            <w:r w:rsidR="00682666" w:rsidRPr="00F10ECE">
              <w:rPr>
                <w:rFonts w:ascii="Cambria" w:hAnsi="Cambria"/>
                <w:color w:val="054361"/>
                <w:sz w:val="22"/>
                <w:szCs w:val="22"/>
              </w:rPr>
              <w:t xml:space="preserve"> </w:t>
            </w:r>
          </w:p>
        </w:tc>
      </w:tr>
    </w:tbl>
    <w:p w14:paraId="6BA422B2" w14:textId="77777777" w:rsidR="00682666" w:rsidRDefault="00682666" w:rsidP="00820834">
      <w:pPr>
        <w:rPr>
          <w:color w:val="0070C0"/>
        </w:rPr>
      </w:pPr>
    </w:p>
    <w:p w14:paraId="7768F931" w14:textId="77777777" w:rsidR="002C3DDF" w:rsidRDefault="00DD0E35" w:rsidP="00820834">
      <w:pPr>
        <w:rPr>
          <w:szCs w:val="22"/>
        </w:rPr>
      </w:pPr>
      <w:r>
        <w:rPr>
          <w:szCs w:val="22"/>
        </w:rPr>
        <w:t xml:space="preserve">More information on UF grading policy may be found </w:t>
      </w:r>
      <w:r w:rsidRPr="00AB269E">
        <w:rPr>
          <w:noProof/>
          <w:szCs w:val="22"/>
        </w:rPr>
        <w:t>at:</w:t>
      </w:r>
      <w:r>
        <w:rPr>
          <w:szCs w:val="22"/>
        </w:rPr>
        <w:t xml:space="preserve"> </w:t>
      </w:r>
    </w:p>
    <w:p w14:paraId="3BC6EE14" w14:textId="1A94C73D" w:rsidR="00DD0E35" w:rsidRPr="00F00CF2" w:rsidRDefault="00EC7001" w:rsidP="00820834">
      <w:pPr>
        <w:rPr>
          <w:rStyle w:val="Hyperlink"/>
          <w:szCs w:val="22"/>
        </w:rPr>
      </w:pPr>
      <w:hyperlink r:id="rId11" w:anchor="grades" w:history="1">
        <w:r w:rsidR="002C3DDF" w:rsidRPr="002C3DDF">
          <w:rPr>
            <w:rStyle w:val="Hyperlink"/>
            <w:szCs w:val="22"/>
          </w:rPr>
          <w:t>UF Graduate Catalog</w:t>
        </w:r>
      </w:hyperlink>
      <w:r w:rsidR="002C3DDF">
        <w:rPr>
          <w:szCs w:val="22"/>
        </w:rPr>
        <w:t xml:space="preserve"> </w:t>
      </w:r>
      <w:r w:rsidR="00AB269E" w:rsidRPr="007800BC">
        <w:rPr>
          <w:rStyle w:val="Hyperlink"/>
        </w:rPr>
        <w:br/>
      </w:r>
      <w:hyperlink r:id="rId12" w:history="1">
        <w:r w:rsidR="002C3DDF" w:rsidRPr="002C3DDF">
          <w:rPr>
            <w:rStyle w:val="Hyperlink"/>
          </w:rPr>
          <w:t>Grades and Grading Policies</w:t>
        </w:r>
      </w:hyperlink>
    </w:p>
    <w:p w14:paraId="59A8461D" w14:textId="77777777" w:rsidR="00DD0E35" w:rsidRPr="00DD0E35" w:rsidRDefault="00DD0E35" w:rsidP="00CA443D">
      <w:pPr>
        <w:pStyle w:val="Heading1"/>
      </w:pPr>
      <w:r w:rsidRPr="00DD0E35">
        <w:t xml:space="preserve">Students Requiring Accommodations </w:t>
      </w:r>
    </w:p>
    <w:p w14:paraId="5C5056B7" w14:textId="1C597134" w:rsidR="00744CEE" w:rsidRDefault="00744CEE" w:rsidP="00744CEE">
      <w:r>
        <w:t xml:space="preserve">Students with disabilities who experience learning barriers and would like to request academic accommodations should connect with the </w:t>
      </w:r>
      <w:hyperlink r:id="rId13" w:history="1">
        <w:r w:rsidR="002C3DDF" w:rsidRPr="002C3DDF">
          <w:rPr>
            <w:rStyle w:val="Hyperlink"/>
          </w:rPr>
          <w:t>D</w:t>
        </w:r>
        <w:r w:rsidRPr="002C3DDF">
          <w:rPr>
            <w:rStyle w:val="Hyperlink"/>
          </w:rPr>
          <w:t>isability Resource Center</w:t>
        </w:r>
      </w:hyperlink>
      <w:r w:rsidR="002C3DDF">
        <w:t xml:space="preserve">. </w:t>
      </w:r>
      <w:r>
        <w:t>It is important for students to share their accommodation letter with their instructor and discuss their access needs, as early as possible in the semester.</w:t>
      </w:r>
    </w:p>
    <w:p w14:paraId="7FBF46CB" w14:textId="77777777" w:rsidR="00BA6E7F" w:rsidRPr="00BA6E7F" w:rsidRDefault="00BA6E7F" w:rsidP="00CA443D">
      <w:pPr>
        <w:pStyle w:val="Heading1"/>
      </w:pPr>
      <w:r w:rsidRPr="00BA6E7F">
        <w:t xml:space="preserve">Course Evaluation </w:t>
      </w:r>
    </w:p>
    <w:p w14:paraId="27AFA84E" w14:textId="3CD7E104" w:rsidR="00BA6E7F" w:rsidRDefault="00735663" w:rsidP="00BA6E7F">
      <w:pPr>
        <w:jc w:val="both"/>
        <w:rPr>
          <w:color w:val="000000"/>
          <w:szCs w:val="22"/>
        </w:rPr>
      </w:pPr>
      <w:r>
        <w:t xml:space="preserve">Students are expected to provide professional and respectful feedback on the quality of instruction in this course by completing course evaluations online via </w:t>
      </w:r>
      <w:proofErr w:type="spellStart"/>
      <w:r>
        <w:t>GatorEvals</w:t>
      </w:r>
      <w:proofErr w:type="spellEnd"/>
      <w:r>
        <w:t xml:space="preserve">. </w:t>
      </w:r>
      <w:hyperlink r:id="rId14" w:history="1">
        <w:r w:rsidRPr="007A6E7B">
          <w:rPr>
            <w:rStyle w:val="Hyperlink"/>
          </w:rPr>
          <w:t>Click here for guidance on how to give feedback in a professional and respectful manner</w:t>
        </w:r>
      </w:hyperlink>
      <w:r>
        <w:t xml:space="preserve">. Students will be notified when the evaluation period </w:t>
      </w:r>
      <w:proofErr w:type="gramStart"/>
      <w:r>
        <w:t>opens, and</w:t>
      </w:r>
      <w:proofErr w:type="gramEnd"/>
      <w:r>
        <w:t xml:space="preserve"> can complete evaluations through the email they receive from </w:t>
      </w:r>
      <w:proofErr w:type="spellStart"/>
      <w:r>
        <w:t>GatorEvals</w:t>
      </w:r>
      <w:proofErr w:type="spellEnd"/>
      <w:r>
        <w:t xml:space="preserve">, in their Canvas course menu under </w:t>
      </w:r>
      <w:proofErr w:type="spellStart"/>
      <w:r>
        <w:t>GatorEvals</w:t>
      </w:r>
      <w:proofErr w:type="spellEnd"/>
      <w:r>
        <w:t xml:space="preserve">, or via </w:t>
      </w:r>
      <w:hyperlink r:id="rId15">
        <w:r>
          <w:rPr>
            <w:color w:val="0562C1"/>
            <w:u w:val="single" w:color="0562C1"/>
          </w:rPr>
          <w:t>ufl.bluera.com/</w:t>
        </w:r>
        <w:proofErr w:type="spellStart"/>
        <w:r>
          <w:rPr>
            <w:color w:val="0562C1"/>
            <w:u w:val="single" w:color="0562C1"/>
          </w:rPr>
          <w:t>ufl</w:t>
        </w:r>
        <w:proofErr w:type="spellEnd"/>
        <w:r>
          <w:rPr>
            <w:color w:val="0562C1"/>
            <w:u w:val="single" w:color="0562C1"/>
          </w:rPr>
          <w:t>/</w:t>
        </w:r>
        <w:r>
          <w:t xml:space="preserve">. </w:t>
        </w:r>
      </w:hyperlink>
      <w:hyperlink r:id="rId16" w:history="1">
        <w:r w:rsidRPr="007A6E7B">
          <w:rPr>
            <w:rStyle w:val="Hyperlink"/>
          </w:rPr>
          <w:t>Summaries of course evaluation results are available to students here</w:t>
        </w:r>
      </w:hyperlink>
      <w:r>
        <w:t>.</w:t>
      </w:r>
    </w:p>
    <w:p w14:paraId="18D87F39" w14:textId="77777777" w:rsidR="00BD2088" w:rsidRPr="00BD2088" w:rsidRDefault="00BD2088" w:rsidP="00CA443D">
      <w:pPr>
        <w:pStyle w:val="Heading1"/>
      </w:pPr>
      <w:r w:rsidRPr="00BD2088">
        <w:lastRenderedPageBreak/>
        <w:t xml:space="preserve">University Honesty Policy </w:t>
      </w:r>
    </w:p>
    <w:p w14:paraId="30C6E4DF" w14:textId="0CF63289" w:rsidR="00BA6E7F" w:rsidRPr="00BD2088" w:rsidRDefault="00BD2088" w:rsidP="00DD0E35">
      <w:pPr>
        <w:jc w:val="both"/>
        <w:rPr>
          <w:color w:val="000000"/>
          <w:szCs w:val="22"/>
        </w:rPr>
      </w:pPr>
      <w:r w:rsidRPr="00BD2088">
        <w:rPr>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7" w:history="1">
        <w:r w:rsidRPr="002C3DDF">
          <w:rPr>
            <w:rStyle w:val="Hyperlink"/>
            <w:szCs w:val="22"/>
          </w:rPr>
          <w:t>The Honor Code</w:t>
        </w:r>
      </w:hyperlink>
      <w:r w:rsidRPr="00BD2088">
        <w:rPr>
          <w:color w:val="000000"/>
          <w:szCs w:val="22"/>
        </w:rPr>
        <w:t xml:space="preserve"> specifies </w:t>
      </w:r>
      <w:proofErr w:type="gramStart"/>
      <w:r w:rsidRPr="00AB269E">
        <w:rPr>
          <w:noProof/>
          <w:color w:val="000000"/>
          <w:szCs w:val="22"/>
        </w:rPr>
        <w:t>a number</w:t>
      </w:r>
      <w:r w:rsidRPr="00BD2088">
        <w:rPr>
          <w:color w:val="000000"/>
          <w:szCs w:val="22"/>
        </w:rPr>
        <w:t xml:space="preserve"> of</w:t>
      </w:r>
      <w:proofErr w:type="gramEnd"/>
      <w:r w:rsidRPr="00BD2088">
        <w:rPr>
          <w:color w:val="000000"/>
          <w:szCs w:val="22"/>
        </w:rPr>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417DFFDE" w14:textId="77777777" w:rsidR="0065446B" w:rsidRPr="00471291" w:rsidRDefault="0065446B" w:rsidP="00CA443D">
      <w:pPr>
        <w:pStyle w:val="Heading1"/>
      </w:pPr>
      <w:r>
        <w:t>Software Use</w:t>
      </w:r>
    </w:p>
    <w:p w14:paraId="07509565" w14:textId="61A8D766" w:rsidR="0065446B" w:rsidRPr="00CA443D" w:rsidRDefault="0065446B" w:rsidP="00CA443D">
      <w:pPr>
        <w:pStyle w:val="PlainText"/>
        <w:jc w:val="both"/>
        <w:rPr>
          <w:rFonts w:ascii="Cambria" w:hAnsi="Cambria"/>
        </w:rPr>
      </w:pPr>
      <w:r w:rsidRPr="00471291">
        <w:rPr>
          <w:rFonts w:ascii="Cambria" w:hAnsi="Cambria"/>
        </w:rPr>
        <w:t xml:space="preserve">All faculty, </w:t>
      </w:r>
      <w:r w:rsidRPr="00AB269E">
        <w:rPr>
          <w:rFonts w:ascii="Cambria" w:hAnsi="Cambria"/>
          <w:noProof/>
        </w:rPr>
        <w:t>staff,</w:t>
      </w:r>
      <w:r w:rsidRPr="00471291">
        <w:rPr>
          <w:rFonts w:ascii="Cambria" w:hAnsi="Cambria"/>
        </w:rPr>
        <w:t xml:space="preserve"> and students </w:t>
      </w:r>
      <w:proofErr w:type="gramStart"/>
      <w:r w:rsidRPr="00471291">
        <w:rPr>
          <w:rFonts w:ascii="Cambria" w:hAnsi="Cambria"/>
        </w:rPr>
        <w:t>of</w:t>
      </w:r>
      <w:proofErr w:type="gramEnd"/>
      <w:r w:rsidRPr="00471291">
        <w:rPr>
          <w:rFonts w:ascii="Cambria" w:hAnsi="Cambria"/>
        </w:rPr>
        <w:t xml:space="preserve"> the University are required and expected to obey the laws and legal agreements governing software use. </w:t>
      </w:r>
      <w:r>
        <w:rPr>
          <w:rFonts w:ascii="Cambria" w:hAnsi="Cambria"/>
        </w:rPr>
        <w:t xml:space="preserve"> </w:t>
      </w:r>
      <w:r w:rsidRPr="00471291">
        <w:rPr>
          <w:rFonts w:ascii="Cambria" w:hAnsi="Cambria"/>
        </w:rPr>
        <w:t xml:space="preserve">Failure to do so can lead to monetary damages and/or criminal penalties for the individual violator.  Because such violations are also against </w:t>
      </w:r>
      <w:proofErr w:type="gramStart"/>
      <w:r w:rsidRPr="00471291">
        <w:rPr>
          <w:rFonts w:ascii="Cambria" w:hAnsi="Cambria"/>
        </w:rPr>
        <w:t>University</w:t>
      </w:r>
      <w:proofErr w:type="gramEnd"/>
      <w:r w:rsidRPr="00471291">
        <w:rPr>
          <w:rFonts w:ascii="Cambria" w:hAnsi="Cambria"/>
        </w:rPr>
        <w:t xml:space="preserve"> policies and rules, disciplinary action will be taken as appropriate.  We, the members of the University of Florida community, pledge to uphold ourselves and our peers to the highest standards of honesty and integrity.</w:t>
      </w:r>
    </w:p>
    <w:p w14:paraId="397FEF86" w14:textId="77777777" w:rsidR="0065446B" w:rsidRPr="00471291" w:rsidRDefault="0065446B" w:rsidP="00CA443D">
      <w:pPr>
        <w:pStyle w:val="Heading1"/>
      </w:pPr>
      <w:r>
        <w:t>Student Privacy</w:t>
      </w:r>
    </w:p>
    <w:p w14:paraId="44CF2BCA" w14:textId="1826C402" w:rsidR="0065446B" w:rsidRPr="00CA443D" w:rsidRDefault="0065446B" w:rsidP="00CA443D">
      <w:pPr>
        <w:pStyle w:val="PlainText"/>
        <w:jc w:val="both"/>
        <w:rPr>
          <w:rFonts w:ascii="Cambria" w:hAnsi="Cambria"/>
        </w:rPr>
      </w:pPr>
      <w:r w:rsidRPr="00471291">
        <w:rPr>
          <w:rFonts w:ascii="Cambria" w:hAnsi="Cambria"/>
        </w:rPr>
        <w:t>There are federal laws protecting your privacy with regards to grades earned in courses and on individual assignments.</w:t>
      </w:r>
      <w:r>
        <w:rPr>
          <w:rFonts w:ascii="Cambria" w:hAnsi="Cambria"/>
        </w:rPr>
        <w:t xml:space="preserve">  For more information, please see</w:t>
      </w:r>
      <w:r w:rsidR="00412783">
        <w:rPr>
          <w:rFonts w:ascii="Cambria" w:hAnsi="Cambria"/>
        </w:rPr>
        <w:t xml:space="preserve"> the </w:t>
      </w:r>
      <w:hyperlink r:id="rId18" w:history="1">
        <w:r w:rsidR="00412783" w:rsidRPr="00412783">
          <w:rPr>
            <w:rStyle w:val="Hyperlink"/>
            <w:rFonts w:ascii="Cambria" w:hAnsi="Cambria"/>
          </w:rPr>
          <w:t>Notification to Students of FERPA Rights</w:t>
        </w:r>
      </w:hyperlink>
      <w:r w:rsidR="00412783">
        <w:rPr>
          <w:rFonts w:ascii="Cambria" w:hAnsi="Cambria"/>
        </w:rPr>
        <w:t>.</w:t>
      </w:r>
    </w:p>
    <w:p w14:paraId="131EE815" w14:textId="3346E293" w:rsidR="00C95EC1" w:rsidRDefault="00BD2088" w:rsidP="00CA443D">
      <w:pPr>
        <w:pStyle w:val="Heading1"/>
        <w:rPr>
          <w:u w:val="single"/>
        </w:rPr>
      </w:pPr>
      <w:r w:rsidRPr="00BD2088">
        <w:t xml:space="preserve">Campus Resources: </w:t>
      </w:r>
    </w:p>
    <w:p w14:paraId="23BA3556" w14:textId="77777777" w:rsidR="00BD2088" w:rsidRPr="00C95EC1" w:rsidRDefault="00BD2088" w:rsidP="007800BC">
      <w:pPr>
        <w:pStyle w:val="Heading2"/>
      </w:pPr>
      <w:r w:rsidRPr="00C95EC1">
        <w:t xml:space="preserve">Health and Wellness </w:t>
      </w:r>
    </w:p>
    <w:p w14:paraId="55D2288D" w14:textId="77777777" w:rsidR="00BD2088" w:rsidRPr="00C95EC1"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C95EC1">
        <w:rPr>
          <w:rFonts w:ascii="Cambria" w:hAnsi="Cambria"/>
          <w:b/>
          <w:sz w:val="22"/>
          <w:szCs w:val="22"/>
        </w:rPr>
        <w:t xml:space="preserve">U Matter, We Care: </w:t>
      </w:r>
    </w:p>
    <w:p w14:paraId="7A6A8FDF" w14:textId="77777777" w:rsidR="00BD2088"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BD2088">
        <w:rPr>
          <w:rFonts w:ascii="Cambria" w:hAnsi="Cambria"/>
          <w:sz w:val="22"/>
          <w:szCs w:val="22"/>
        </w:rPr>
        <w:t xml:space="preserve">If you or a friend is in distress, please contact </w:t>
      </w:r>
      <w:r w:rsidRPr="007800BC">
        <w:rPr>
          <w:rStyle w:val="Hyperlink"/>
        </w:rPr>
        <w:t>umatter@ufl.edu</w:t>
      </w:r>
      <w:r w:rsidRPr="00D12131">
        <w:rPr>
          <w:rFonts w:ascii="Cambria" w:hAnsi="Cambria"/>
          <w:color w:val="B80000"/>
          <w:sz w:val="22"/>
          <w:szCs w:val="22"/>
        </w:rPr>
        <w:t xml:space="preserve"> </w:t>
      </w:r>
      <w:r w:rsidRPr="00BD2088">
        <w:rPr>
          <w:rFonts w:ascii="Cambria" w:hAnsi="Cambria"/>
          <w:sz w:val="22"/>
          <w:szCs w:val="22"/>
        </w:rPr>
        <w:t xml:space="preserve">or 352 392-1575 so that a team member can reach out to the student. </w:t>
      </w:r>
    </w:p>
    <w:p w14:paraId="651E585E" w14:textId="77777777" w:rsidR="00C95EC1" w:rsidRPr="00BD2088"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5830FFD0" w14:textId="7AEDFABC" w:rsidR="00BD2088"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C95EC1">
        <w:rPr>
          <w:rFonts w:ascii="Cambria" w:hAnsi="Cambria"/>
          <w:b/>
          <w:sz w:val="22"/>
          <w:szCs w:val="22"/>
        </w:rPr>
        <w:t>Counseling and Wellness Center:</w:t>
      </w:r>
      <w:r w:rsidRPr="00BD2088">
        <w:rPr>
          <w:rFonts w:ascii="Cambria" w:hAnsi="Cambria"/>
          <w:sz w:val="22"/>
          <w:szCs w:val="22"/>
        </w:rPr>
        <w:t xml:space="preserve"> </w:t>
      </w:r>
      <w:hyperlink r:id="rId19" w:history="1">
        <w:r w:rsidR="00C95EC1" w:rsidRPr="007800BC">
          <w:rPr>
            <w:rStyle w:val="Hyperlink"/>
          </w:rPr>
          <w:t>counseling.ufl.edu/</w:t>
        </w:r>
        <w:proofErr w:type="spellStart"/>
        <w:r w:rsidR="00C95EC1" w:rsidRPr="007800BC">
          <w:rPr>
            <w:rStyle w:val="Hyperlink"/>
          </w:rPr>
          <w:t>cwc</w:t>
        </w:r>
        <w:proofErr w:type="spellEnd"/>
      </w:hyperlink>
      <w:r w:rsidR="00C95EC1">
        <w:rPr>
          <w:rFonts w:ascii="Cambria" w:hAnsi="Cambria"/>
          <w:color w:val="0000FF"/>
          <w:sz w:val="22"/>
          <w:szCs w:val="22"/>
        </w:rPr>
        <w:t xml:space="preserve">, </w:t>
      </w:r>
      <w:proofErr w:type="gramStart"/>
      <w:r w:rsidR="00C95EC1" w:rsidRPr="00C95EC1">
        <w:rPr>
          <w:rFonts w:ascii="Cambria" w:hAnsi="Cambria"/>
          <w:color w:val="auto"/>
          <w:sz w:val="22"/>
          <w:szCs w:val="22"/>
        </w:rPr>
        <w:t xml:space="preserve">and </w:t>
      </w:r>
      <w:r w:rsidRPr="00BD2088">
        <w:rPr>
          <w:rFonts w:ascii="Cambria" w:hAnsi="Cambria"/>
          <w:sz w:val="22"/>
          <w:szCs w:val="22"/>
        </w:rPr>
        <w:t xml:space="preserve"> 392</w:t>
      </w:r>
      <w:proofErr w:type="gramEnd"/>
      <w:r w:rsidRPr="00BD2088">
        <w:rPr>
          <w:rFonts w:ascii="Cambria" w:hAnsi="Cambria"/>
          <w:sz w:val="22"/>
          <w:szCs w:val="22"/>
        </w:rPr>
        <w:t xml:space="preserve">-1575; and the University Police Department: 392-1111 or 9-1-1 for emergencies. </w:t>
      </w:r>
    </w:p>
    <w:p w14:paraId="6AD2BD74" w14:textId="77777777" w:rsidR="00C95EC1" w:rsidRPr="00BD2088"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1BB04C0" w14:textId="77777777" w:rsidR="00BD2088" w:rsidRPr="00C95EC1"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C95EC1">
        <w:rPr>
          <w:rFonts w:ascii="Cambria" w:hAnsi="Cambria"/>
          <w:b/>
          <w:iCs/>
          <w:sz w:val="22"/>
          <w:szCs w:val="22"/>
        </w:rPr>
        <w:t xml:space="preserve">Sexual Assault Recovery Services (SARS) </w:t>
      </w:r>
    </w:p>
    <w:p w14:paraId="6EB20C18" w14:textId="77777777" w:rsidR="00BD2088"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BD2088">
        <w:rPr>
          <w:rFonts w:ascii="Cambria" w:hAnsi="Cambria"/>
          <w:sz w:val="22"/>
          <w:szCs w:val="22"/>
        </w:rPr>
        <w:t xml:space="preserve">Student Health Care Center, 392-1161. </w:t>
      </w:r>
    </w:p>
    <w:p w14:paraId="3F86E676" w14:textId="77777777" w:rsidR="00C95EC1" w:rsidRPr="00BD2088"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5440C84" w14:textId="59026620" w:rsidR="00BD2088" w:rsidRDefault="00BD2088" w:rsidP="00C95EC1">
      <w:pPr>
        <w:pBdr>
          <w:top w:val="single" w:sz="4" w:space="1" w:color="auto"/>
          <w:left w:val="single" w:sz="4" w:space="4" w:color="auto"/>
          <w:bottom w:val="single" w:sz="4" w:space="1" w:color="auto"/>
          <w:right w:val="single" w:sz="4" w:space="4" w:color="auto"/>
        </w:pBdr>
        <w:ind w:left="360"/>
        <w:rPr>
          <w:szCs w:val="22"/>
        </w:rPr>
      </w:pPr>
      <w:r w:rsidRPr="00C95EC1">
        <w:rPr>
          <w:b/>
          <w:iCs/>
          <w:szCs w:val="22"/>
        </w:rPr>
        <w:t>University Police Department</w:t>
      </w:r>
      <w:r w:rsidR="00C95EC1">
        <w:rPr>
          <w:i/>
          <w:iCs/>
          <w:szCs w:val="22"/>
        </w:rPr>
        <w:t xml:space="preserve"> </w:t>
      </w:r>
      <w:r w:rsidR="00C95EC1" w:rsidRPr="00C95EC1">
        <w:rPr>
          <w:iCs/>
          <w:szCs w:val="22"/>
        </w:rPr>
        <w:t>at</w:t>
      </w:r>
      <w:r w:rsidRPr="00BD2088">
        <w:rPr>
          <w:i/>
          <w:iCs/>
          <w:szCs w:val="22"/>
        </w:rPr>
        <w:t xml:space="preserve"> </w:t>
      </w:r>
      <w:r w:rsidRPr="00BD2088">
        <w:rPr>
          <w:szCs w:val="22"/>
        </w:rPr>
        <w:t>392-1111 (or 9-1-1 for emergencies)</w:t>
      </w:r>
      <w:r w:rsidR="00C95EC1">
        <w:rPr>
          <w:szCs w:val="22"/>
        </w:rPr>
        <w:t xml:space="preserve">, </w:t>
      </w:r>
      <w:r w:rsidR="00412783" w:rsidRPr="00412783">
        <w:t xml:space="preserve">or </w:t>
      </w:r>
      <w:hyperlink r:id="rId20" w:history="1">
        <w:r w:rsidR="00C95EC1" w:rsidRPr="007800BC">
          <w:rPr>
            <w:rStyle w:val="Hyperlink"/>
          </w:rPr>
          <w:t>police.ufl.edu</w:t>
        </w:r>
      </w:hyperlink>
      <w:r w:rsidR="00C95EC1" w:rsidRPr="007800BC">
        <w:rPr>
          <w:szCs w:val="22"/>
        </w:rPr>
        <w:t>.</w:t>
      </w:r>
      <w:r w:rsidR="00C95EC1" w:rsidRPr="00D12131">
        <w:rPr>
          <w:color w:val="B80000"/>
          <w:szCs w:val="22"/>
        </w:rPr>
        <w:t xml:space="preserve"> </w:t>
      </w:r>
    </w:p>
    <w:p w14:paraId="0EA10104" w14:textId="77777777" w:rsidR="00C95EC1" w:rsidRDefault="00C95EC1" w:rsidP="00C95EC1">
      <w:pPr>
        <w:ind w:left="360"/>
        <w:rPr>
          <w:color w:val="000000"/>
          <w:szCs w:val="22"/>
        </w:rPr>
      </w:pPr>
    </w:p>
    <w:p w14:paraId="04E37990" w14:textId="77777777" w:rsidR="00C95EC1" w:rsidRDefault="00C95EC1" w:rsidP="007800BC">
      <w:pPr>
        <w:pStyle w:val="Heading2"/>
      </w:pPr>
      <w:r>
        <w:t>Academic Resources</w:t>
      </w:r>
    </w:p>
    <w:p w14:paraId="1BC45B4C" w14:textId="0997F762" w:rsidR="00C95EC1" w:rsidRDefault="00EC700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hyperlink r:id="rId21" w:history="1">
        <w:r w:rsidR="00C95EC1" w:rsidRPr="00412783">
          <w:rPr>
            <w:rStyle w:val="Hyperlink"/>
            <w:rFonts w:ascii="Cambria" w:hAnsi="Cambria"/>
            <w:b/>
            <w:iCs/>
            <w:sz w:val="22"/>
            <w:szCs w:val="22"/>
          </w:rPr>
          <w:t>E-learning technical suppor</w:t>
        </w:r>
        <w:r w:rsidR="00C95EC1" w:rsidRPr="00412783">
          <w:rPr>
            <w:rStyle w:val="Hyperlink"/>
            <w:rFonts w:ascii="Cambria" w:hAnsi="Cambria"/>
            <w:b/>
            <w:bCs/>
            <w:sz w:val="22"/>
            <w:szCs w:val="22"/>
          </w:rPr>
          <w:t>t</w:t>
        </w:r>
      </w:hyperlink>
      <w:r w:rsidR="00C95EC1" w:rsidRPr="00C95EC1">
        <w:rPr>
          <w:rFonts w:ascii="Cambria" w:hAnsi="Cambria"/>
          <w:sz w:val="22"/>
          <w:szCs w:val="22"/>
        </w:rPr>
        <w:t xml:space="preserve">, 352-392-4357 (select option 2) or e-mail to Learning-support@ufl.edu. </w:t>
      </w:r>
    </w:p>
    <w:p w14:paraId="56EF3AEA" w14:textId="77777777" w:rsidR="00C95EC1" w:rsidRPr="00C95EC1"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2B407B6" w14:textId="3B84FCC5" w:rsidR="00C95EC1" w:rsidRPr="00C95EC1" w:rsidRDefault="00EC700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hyperlink r:id="rId22" w:history="1">
        <w:r w:rsidR="00C95EC1" w:rsidRPr="00412783">
          <w:rPr>
            <w:rStyle w:val="Hyperlink"/>
            <w:rFonts w:ascii="Cambria" w:hAnsi="Cambria"/>
            <w:b/>
            <w:iCs/>
            <w:sz w:val="22"/>
            <w:szCs w:val="22"/>
          </w:rPr>
          <w:t>Career Resource Center</w:t>
        </w:r>
      </w:hyperlink>
      <w:r w:rsidR="00C95EC1" w:rsidRPr="00C95EC1">
        <w:rPr>
          <w:rFonts w:ascii="Cambria" w:hAnsi="Cambria"/>
          <w:sz w:val="22"/>
          <w:szCs w:val="22"/>
        </w:rPr>
        <w:t xml:space="preserve">, Reitz Union, 392-1601. </w:t>
      </w:r>
      <w:r w:rsidR="00C95EC1">
        <w:rPr>
          <w:rFonts w:ascii="Cambria" w:hAnsi="Cambria"/>
          <w:sz w:val="22"/>
          <w:szCs w:val="22"/>
        </w:rPr>
        <w:t xml:space="preserve"> </w:t>
      </w:r>
      <w:r w:rsidR="00C95EC1" w:rsidRPr="00C95EC1">
        <w:rPr>
          <w:rFonts w:ascii="Cambria" w:hAnsi="Cambria"/>
          <w:sz w:val="22"/>
          <w:szCs w:val="22"/>
        </w:rPr>
        <w:t>Career assistance and counseling.</w:t>
      </w:r>
    </w:p>
    <w:p w14:paraId="3F98AFC1" w14:textId="77777777" w:rsidR="00C95EC1" w:rsidRDefault="00C95EC1" w:rsidP="00C95EC1">
      <w:pPr>
        <w:pBdr>
          <w:top w:val="single" w:sz="4" w:space="1" w:color="auto"/>
          <w:left w:val="single" w:sz="4" w:space="4" w:color="auto"/>
          <w:bottom w:val="single" w:sz="4" w:space="1" w:color="auto"/>
          <w:right w:val="single" w:sz="4" w:space="4" w:color="auto"/>
        </w:pBdr>
        <w:ind w:left="360"/>
        <w:rPr>
          <w:i/>
          <w:iCs/>
          <w:szCs w:val="22"/>
        </w:rPr>
      </w:pPr>
    </w:p>
    <w:p w14:paraId="5F9B4266" w14:textId="142C0E4B" w:rsidR="00C95EC1" w:rsidRPr="00C95EC1" w:rsidRDefault="00EC7001" w:rsidP="00C95EC1">
      <w:pPr>
        <w:pBdr>
          <w:top w:val="single" w:sz="4" w:space="1" w:color="auto"/>
          <w:left w:val="single" w:sz="4" w:space="4" w:color="auto"/>
          <w:bottom w:val="single" w:sz="4" w:space="1" w:color="auto"/>
          <w:right w:val="single" w:sz="4" w:space="4" w:color="auto"/>
        </w:pBdr>
        <w:ind w:left="360"/>
        <w:rPr>
          <w:szCs w:val="22"/>
        </w:rPr>
      </w:pPr>
      <w:hyperlink r:id="rId23" w:history="1">
        <w:r w:rsidR="00C95EC1" w:rsidRPr="00412783">
          <w:rPr>
            <w:rStyle w:val="Hyperlink"/>
            <w:b/>
            <w:iCs/>
            <w:szCs w:val="22"/>
          </w:rPr>
          <w:t>Library Support</w:t>
        </w:r>
      </w:hyperlink>
      <w:r w:rsidR="00412783">
        <w:rPr>
          <w:szCs w:val="22"/>
        </w:rPr>
        <w:t>,</w:t>
      </w:r>
      <w:r w:rsidR="00C95EC1" w:rsidRPr="00C95EC1">
        <w:rPr>
          <w:szCs w:val="22"/>
        </w:rPr>
        <w:t xml:space="preserve"> Various ways to receive assistance with respect to using the libraries or finding resources.</w:t>
      </w:r>
    </w:p>
    <w:p w14:paraId="624F213D" w14:textId="77777777" w:rsidR="00C95EC1" w:rsidRPr="00C95EC1"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10BB075E" w14:textId="52BB6EE2" w:rsidR="00C95EC1" w:rsidRPr="00C95EC1" w:rsidRDefault="00EC700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hyperlink r:id="rId24" w:history="1">
        <w:r w:rsidR="00C95EC1" w:rsidRPr="00412783">
          <w:rPr>
            <w:rStyle w:val="Hyperlink"/>
            <w:rFonts w:ascii="Cambria" w:hAnsi="Cambria"/>
            <w:b/>
            <w:iCs/>
            <w:sz w:val="22"/>
            <w:szCs w:val="22"/>
          </w:rPr>
          <w:t>Teaching Center</w:t>
        </w:r>
      </w:hyperlink>
      <w:r w:rsidR="00C95EC1" w:rsidRPr="00C95EC1">
        <w:rPr>
          <w:rFonts w:ascii="Cambria" w:hAnsi="Cambria"/>
          <w:sz w:val="22"/>
          <w:szCs w:val="22"/>
        </w:rPr>
        <w:t>, Broward Hall, 392-2010 or 392-6420. General study skills and tutoring.</w:t>
      </w:r>
    </w:p>
    <w:p w14:paraId="72164B55" w14:textId="77777777" w:rsidR="00C95EC1" w:rsidRPr="00C95EC1"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5C54DFD5" w14:textId="65451C64" w:rsidR="00C95EC1" w:rsidRPr="00F00CF2" w:rsidRDefault="00EC7001" w:rsidP="00C95EC1">
      <w:pPr>
        <w:pStyle w:val="Default"/>
        <w:pBdr>
          <w:top w:val="single" w:sz="4" w:space="1" w:color="auto"/>
          <w:left w:val="single" w:sz="4" w:space="4" w:color="auto"/>
          <w:bottom w:val="single" w:sz="4" w:space="1" w:color="auto"/>
          <w:right w:val="single" w:sz="4" w:space="4" w:color="auto"/>
        </w:pBdr>
        <w:ind w:left="360"/>
        <w:rPr>
          <w:rFonts w:ascii="Cambria" w:hAnsi="Cambria"/>
          <w:color w:val="B80000"/>
          <w:sz w:val="22"/>
          <w:szCs w:val="22"/>
        </w:rPr>
      </w:pPr>
      <w:hyperlink r:id="rId25" w:history="1">
        <w:r w:rsidR="00C95EC1" w:rsidRPr="00412783">
          <w:rPr>
            <w:rStyle w:val="Hyperlink"/>
            <w:rFonts w:ascii="Cambria" w:hAnsi="Cambria"/>
            <w:b/>
            <w:iCs/>
            <w:sz w:val="22"/>
            <w:szCs w:val="22"/>
          </w:rPr>
          <w:t>Writing Studio</w:t>
        </w:r>
      </w:hyperlink>
      <w:r w:rsidR="00C95EC1" w:rsidRPr="00C95EC1">
        <w:rPr>
          <w:rFonts w:ascii="Cambria" w:hAnsi="Cambria"/>
          <w:b/>
          <w:iCs/>
          <w:sz w:val="22"/>
          <w:szCs w:val="22"/>
        </w:rPr>
        <w:t xml:space="preserve">, </w:t>
      </w:r>
      <w:r w:rsidR="00C95EC1" w:rsidRPr="00412783">
        <w:rPr>
          <w:rFonts w:ascii="Cambria" w:hAnsi="Cambria"/>
          <w:bCs/>
          <w:iCs/>
          <w:sz w:val="22"/>
          <w:szCs w:val="22"/>
        </w:rPr>
        <w:t xml:space="preserve">302 </w:t>
      </w:r>
      <w:proofErr w:type="spellStart"/>
      <w:r w:rsidR="00C95EC1" w:rsidRPr="00412783">
        <w:rPr>
          <w:rFonts w:ascii="Cambria" w:hAnsi="Cambria"/>
          <w:bCs/>
          <w:iCs/>
          <w:sz w:val="22"/>
          <w:szCs w:val="22"/>
        </w:rPr>
        <w:t>Tigert</w:t>
      </w:r>
      <w:proofErr w:type="spellEnd"/>
      <w:r w:rsidR="00C95EC1" w:rsidRPr="00412783">
        <w:rPr>
          <w:rFonts w:ascii="Cambria" w:hAnsi="Cambria"/>
          <w:bCs/>
          <w:iCs/>
          <w:sz w:val="22"/>
          <w:szCs w:val="22"/>
        </w:rPr>
        <w:t xml:space="preserve"> Hall</w:t>
      </w:r>
      <w:r w:rsidR="00C95EC1" w:rsidRPr="00C95EC1">
        <w:rPr>
          <w:rFonts w:ascii="Cambria" w:hAnsi="Cambria"/>
          <w:i/>
          <w:iCs/>
          <w:sz w:val="22"/>
          <w:szCs w:val="22"/>
        </w:rPr>
        <w:t xml:space="preserve">, </w:t>
      </w:r>
      <w:r w:rsidR="00C95EC1" w:rsidRPr="00C95EC1">
        <w:rPr>
          <w:rFonts w:ascii="Cambria" w:hAnsi="Cambria"/>
          <w:sz w:val="22"/>
          <w:szCs w:val="22"/>
        </w:rPr>
        <w:t>846-1138. Help brainstorming, formatting, and writing papers.</w:t>
      </w:r>
    </w:p>
    <w:p w14:paraId="3F1BD435" w14:textId="77777777" w:rsidR="00C95EC1" w:rsidRPr="00C95EC1"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29A8C953" w14:textId="62D08D61" w:rsidR="00C95EC1" w:rsidRDefault="00EC7001" w:rsidP="00C95EC1">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hyperlink r:id="rId26" w:history="1">
        <w:r w:rsidR="00C95EC1" w:rsidRPr="00412783">
          <w:rPr>
            <w:rStyle w:val="Hyperlink"/>
            <w:rFonts w:ascii="Cambria" w:hAnsi="Cambria"/>
            <w:b/>
            <w:iCs/>
            <w:sz w:val="22"/>
            <w:szCs w:val="22"/>
          </w:rPr>
          <w:t>Student Complaints Campus</w:t>
        </w:r>
      </w:hyperlink>
    </w:p>
    <w:p w14:paraId="4B404759" w14:textId="77777777" w:rsidR="00C95EC1" w:rsidRDefault="00C95EC1" w:rsidP="00C95EC1">
      <w:pPr>
        <w:pBdr>
          <w:top w:val="single" w:sz="4" w:space="1" w:color="auto"/>
          <w:left w:val="single" w:sz="4" w:space="4" w:color="auto"/>
          <w:bottom w:val="single" w:sz="4" w:space="1" w:color="auto"/>
          <w:right w:val="single" w:sz="4" w:space="4" w:color="auto"/>
        </w:pBdr>
        <w:ind w:left="360"/>
        <w:rPr>
          <w:b/>
          <w:iCs/>
          <w:szCs w:val="22"/>
        </w:rPr>
      </w:pPr>
    </w:p>
    <w:p w14:paraId="3F1741F4" w14:textId="24810A03" w:rsidR="00955689" w:rsidRPr="007800BC" w:rsidRDefault="00EC7001" w:rsidP="007800BC">
      <w:pPr>
        <w:pBdr>
          <w:top w:val="single" w:sz="4" w:space="1" w:color="auto"/>
          <w:left w:val="single" w:sz="4" w:space="4" w:color="auto"/>
          <w:bottom w:val="single" w:sz="4" w:space="1" w:color="auto"/>
          <w:right w:val="single" w:sz="4" w:space="4" w:color="auto"/>
        </w:pBdr>
        <w:ind w:left="360"/>
        <w:rPr>
          <w:szCs w:val="22"/>
        </w:rPr>
      </w:pPr>
      <w:hyperlink r:id="rId27" w:history="1">
        <w:r w:rsidR="00C95EC1" w:rsidRPr="00412783">
          <w:rPr>
            <w:rStyle w:val="Hyperlink"/>
            <w:b/>
            <w:iCs/>
            <w:szCs w:val="22"/>
          </w:rPr>
          <w:t>On-Line Students Complaints</w:t>
        </w:r>
      </w:hyperlink>
    </w:p>
    <w:sectPr w:rsidR="00955689" w:rsidRPr="007800BC" w:rsidSect="004547C4">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5183" w14:textId="77777777" w:rsidR="00EC7001" w:rsidRDefault="00EC7001" w:rsidP="00BE1628">
      <w:r>
        <w:separator/>
      </w:r>
    </w:p>
  </w:endnote>
  <w:endnote w:type="continuationSeparator" w:id="0">
    <w:p w14:paraId="57581F76" w14:textId="77777777" w:rsidR="00EC7001" w:rsidRDefault="00EC7001"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BC13" w14:textId="2FA6BFD5" w:rsidR="00BE1628" w:rsidRPr="00F10ECE" w:rsidRDefault="00175BFD">
    <w:pPr>
      <w:pStyle w:val="Footer"/>
      <w:rPr>
        <w:b/>
        <w:i/>
        <w:noProof/>
        <w:color w:val="054361"/>
        <w:sz w:val="20"/>
      </w:rPr>
    </w:pPr>
    <w:r>
      <w:rPr>
        <w:b/>
        <w:i/>
        <w:color w:val="054361"/>
        <w:sz w:val="20"/>
      </w:rPr>
      <w:t>Journal Colloque – Final Literature Review</w:t>
    </w:r>
    <w:r w:rsidR="00BA6E7F" w:rsidRPr="00F10ECE">
      <w:rPr>
        <w:b/>
        <w:i/>
        <w:color w:val="054361"/>
        <w:sz w:val="20"/>
      </w:rPr>
      <w:tab/>
    </w:r>
    <w:r w:rsidR="00BA6E7F" w:rsidRPr="00F10ECE">
      <w:rPr>
        <w:b/>
        <w:i/>
        <w:color w:val="054361"/>
        <w:sz w:val="20"/>
      </w:rPr>
      <w:tab/>
      <w:t xml:space="preserve">Page </w:t>
    </w:r>
    <w:r w:rsidR="00BA6E7F" w:rsidRPr="00F10ECE">
      <w:rPr>
        <w:b/>
        <w:i/>
        <w:color w:val="054361"/>
        <w:sz w:val="20"/>
      </w:rPr>
      <w:fldChar w:fldCharType="begin"/>
    </w:r>
    <w:r w:rsidR="00BA6E7F" w:rsidRPr="00F10ECE">
      <w:rPr>
        <w:b/>
        <w:i/>
        <w:color w:val="054361"/>
        <w:sz w:val="20"/>
      </w:rPr>
      <w:instrText xml:space="preserve"> PAGE   \* MERGEFORMAT </w:instrText>
    </w:r>
    <w:r w:rsidR="00BA6E7F" w:rsidRPr="00F10ECE">
      <w:rPr>
        <w:b/>
        <w:i/>
        <w:color w:val="054361"/>
        <w:sz w:val="20"/>
      </w:rPr>
      <w:fldChar w:fldCharType="separate"/>
    </w:r>
    <w:r w:rsidR="00147E3B">
      <w:rPr>
        <w:b/>
        <w:i/>
        <w:noProof/>
        <w:color w:val="054361"/>
        <w:sz w:val="20"/>
      </w:rPr>
      <w:t>3</w:t>
    </w:r>
    <w:r w:rsidR="00BA6E7F" w:rsidRPr="00F10ECE">
      <w:rPr>
        <w:b/>
        <w:i/>
        <w:noProof/>
        <w:color w:val="054361"/>
        <w:sz w:val="20"/>
      </w:rPr>
      <w:fldChar w:fldCharType="end"/>
    </w:r>
  </w:p>
  <w:p w14:paraId="362A0C01" w14:textId="3434DF2C" w:rsidR="00BA6E7F" w:rsidRPr="00F10ECE" w:rsidRDefault="00175BFD">
    <w:pPr>
      <w:pStyle w:val="Footer"/>
      <w:rPr>
        <w:b/>
        <w:i/>
        <w:color w:val="054361"/>
        <w:sz w:val="20"/>
      </w:rPr>
    </w:pPr>
    <w:r>
      <w:rPr>
        <w:b/>
        <w:i/>
        <w:noProof/>
        <w:color w:val="054361"/>
        <w:sz w:val="20"/>
      </w:rPr>
      <w:t>Jamie Foster, Spring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8E99" w14:textId="77777777" w:rsidR="00EC7001" w:rsidRDefault="00EC7001" w:rsidP="00BE1628">
      <w:r>
        <w:separator/>
      </w:r>
    </w:p>
  </w:footnote>
  <w:footnote w:type="continuationSeparator" w:id="0">
    <w:p w14:paraId="6A16DC87" w14:textId="77777777" w:rsidR="00EC7001" w:rsidRDefault="00EC7001"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5"/>
  </w:num>
  <w:num w:numId="3">
    <w:abstractNumId w:val="4"/>
  </w:num>
  <w:num w:numId="4">
    <w:abstractNumId w:val="11"/>
  </w:num>
  <w:num w:numId="5">
    <w:abstractNumId w:val="7"/>
  </w:num>
  <w:num w:numId="6">
    <w:abstractNumId w:val="10"/>
  </w:num>
  <w:num w:numId="7">
    <w:abstractNumId w:val="9"/>
  </w:num>
  <w:num w:numId="8">
    <w:abstractNumId w:val="12"/>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6"/>
  </w:num>
  <w:num w:numId="14">
    <w:abstractNumId w:val="3"/>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3NDQzMzc2Nze0NDNR0lEKTi0uzszPAykwqgUA1HgBSCwAAAA="/>
  </w:docVars>
  <w:rsids>
    <w:rsidRoot w:val="009A0F7D"/>
    <w:rsid w:val="00005562"/>
    <w:rsid w:val="00015FB0"/>
    <w:rsid w:val="000B58E0"/>
    <w:rsid w:val="000E47C0"/>
    <w:rsid w:val="00103F43"/>
    <w:rsid w:val="00147E3B"/>
    <w:rsid w:val="001512E8"/>
    <w:rsid w:val="00154552"/>
    <w:rsid w:val="00175BFD"/>
    <w:rsid w:val="00180A7A"/>
    <w:rsid w:val="001A74C6"/>
    <w:rsid w:val="001B26B3"/>
    <w:rsid w:val="001B6B2B"/>
    <w:rsid w:val="001C18FE"/>
    <w:rsid w:val="001E2313"/>
    <w:rsid w:val="002C3DDF"/>
    <w:rsid w:val="002D56EC"/>
    <w:rsid w:val="003065CF"/>
    <w:rsid w:val="0034186B"/>
    <w:rsid w:val="003C4F49"/>
    <w:rsid w:val="003C60B0"/>
    <w:rsid w:val="003F76E8"/>
    <w:rsid w:val="00405BC7"/>
    <w:rsid w:val="00412783"/>
    <w:rsid w:val="0042747A"/>
    <w:rsid w:val="004547C4"/>
    <w:rsid w:val="00476985"/>
    <w:rsid w:val="00486F4A"/>
    <w:rsid w:val="004D0AEF"/>
    <w:rsid w:val="004F04F2"/>
    <w:rsid w:val="004F349A"/>
    <w:rsid w:val="005A7DA2"/>
    <w:rsid w:val="005E6E52"/>
    <w:rsid w:val="006121DE"/>
    <w:rsid w:val="00640AF7"/>
    <w:rsid w:val="0065446B"/>
    <w:rsid w:val="00661E7B"/>
    <w:rsid w:val="00682666"/>
    <w:rsid w:val="006A3215"/>
    <w:rsid w:val="006A4006"/>
    <w:rsid w:val="006B78E2"/>
    <w:rsid w:val="006C3DCC"/>
    <w:rsid w:val="006D3E0B"/>
    <w:rsid w:val="006E7FC7"/>
    <w:rsid w:val="00700F97"/>
    <w:rsid w:val="007073CE"/>
    <w:rsid w:val="00716A94"/>
    <w:rsid w:val="00735663"/>
    <w:rsid w:val="00744CEE"/>
    <w:rsid w:val="007539EC"/>
    <w:rsid w:val="007543D6"/>
    <w:rsid w:val="007636D8"/>
    <w:rsid w:val="00766990"/>
    <w:rsid w:val="007800BC"/>
    <w:rsid w:val="007A1E6C"/>
    <w:rsid w:val="007A3FA2"/>
    <w:rsid w:val="007B71EC"/>
    <w:rsid w:val="008015F9"/>
    <w:rsid w:val="00820834"/>
    <w:rsid w:val="008B1075"/>
    <w:rsid w:val="008C1A86"/>
    <w:rsid w:val="008C7A17"/>
    <w:rsid w:val="008E1E54"/>
    <w:rsid w:val="008F1229"/>
    <w:rsid w:val="00955689"/>
    <w:rsid w:val="00970FF2"/>
    <w:rsid w:val="0097114A"/>
    <w:rsid w:val="009720B6"/>
    <w:rsid w:val="009945F2"/>
    <w:rsid w:val="009A0F7D"/>
    <w:rsid w:val="009C7562"/>
    <w:rsid w:val="00A34B9C"/>
    <w:rsid w:val="00AB269E"/>
    <w:rsid w:val="00AB4318"/>
    <w:rsid w:val="00AC5F2A"/>
    <w:rsid w:val="00AF163B"/>
    <w:rsid w:val="00AF6833"/>
    <w:rsid w:val="00B032C4"/>
    <w:rsid w:val="00B5497C"/>
    <w:rsid w:val="00B62E63"/>
    <w:rsid w:val="00B630FD"/>
    <w:rsid w:val="00BA6E7F"/>
    <w:rsid w:val="00BB100E"/>
    <w:rsid w:val="00BC3B05"/>
    <w:rsid w:val="00BD2088"/>
    <w:rsid w:val="00BE1628"/>
    <w:rsid w:val="00C155FC"/>
    <w:rsid w:val="00C16439"/>
    <w:rsid w:val="00C32E6E"/>
    <w:rsid w:val="00C95EC1"/>
    <w:rsid w:val="00CA443D"/>
    <w:rsid w:val="00CA6F95"/>
    <w:rsid w:val="00CD08F3"/>
    <w:rsid w:val="00CD2A93"/>
    <w:rsid w:val="00CD4619"/>
    <w:rsid w:val="00D12131"/>
    <w:rsid w:val="00D213EF"/>
    <w:rsid w:val="00D2542F"/>
    <w:rsid w:val="00D548E2"/>
    <w:rsid w:val="00D938D3"/>
    <w:rsid w:val="00DC56AD"/>
    <w:rsid w:val="00DD0E35"/>
    <w:rsid w:val="00DD5BCC"/>
    <w:rsid w:val="00DF3AD0"/>
    <w:rsid w:val="00E04165"/>
    <w:rsid w:val="00E12742"/>
    <w:rsid w:val="00E26DF0"/>
    <w:rsid w:val="00E857DD"/>
    <w:rsid w:val="00EC7001"/>
    <w:rsid w:val="00ED2089"/>
    <w:rsid w:val="00EF206B"/>
    <w:rsid w:val="00F00CF2"/>
    <w:rsid w:val="00F10ECE"/>
    <w:rsid w:val="00F433D1"/>
    <w:rsid w:val="00F74E90"/>
    <w:rsid w:val="00FC1957"/>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0BC"/>
    <w:rPr>
      <w:rFonts w:ascii="Cambria" w:hAnsi="Cambria"/>
      <w:sz w:val="22"/>
      <w:szCs w:val="24"/>
    </w:rPr>
  </w:style>
  <w:style w:type="paragraph" w:styleId="Heading1">
    <w:name w:val="heading 1"/>
    <w:basedOn w:val="Normal"/>
    <w:next w:val="Normal"/>
    <w:link w:val="Heading1Char"/>
    <w:qFormat/>
    <w:rsid w:val="007800BC"/>
    <w:pPr>
      <w:keepNext/>
      <w:keepLines/>
      <w:spacing w:before="160"/>
      <w:outlineLvl w:val="0"/>
    </w:pPr>
    <w:rPr>
      <w:rFonts w:eastAsiaTheme="majorEastAsia" w:cstheme="majorBidi"/>
      <w:b/>
      <w:i/>
      <w:szCs w:val="32"/>
    </w:rPr>
  </w:style>
  <w:style w:type="paragraph" w:styleId="Heading2">
    <w:name w:val="heading 2"/>
    <w:basedOn w:val="Normal"/>
    <w:next w:val="Normal"/>
    <w:link w:val="Heading2Char"/>
    <w:unhideWhenUsed/>
    <w:qFormat/>
    <w:rsid w:val="009720B6"/>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005562"/>
    <w:rPr>
      <w:color w:val="2E74B5" w:themeColor="accent1" w:themeShade="B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Heading1Char">
    <w:name w:val="Heading 1 Char"/>
    <w:basedOn w:val="DefaultParagraphFont"/>
    <w:link w:val="Heading1"/>
    <w:rsid w:val="007800BC"/>
    <w:rPr>
      <w:rFonts w:ascii="Cambria" w:eastAsiaTheme="majorEastAsia" w:hAnsi="Cambria" w:cstheme="majorBidi"/>
      <w:b/>
      <w:i/>
      <w:sz w:val="22"/>
      <w:szCs w:val="32"/>
    </w:rPr>
  </w:style>
  <w:style w:type="character" w:customStyle="1" w:styleId="Heading2Char">
    <w:name w:val="Heading 2 Char"/>
    <w:basedOn w:val="DefaultParagraphFont"/>
    <w:link w:val="Heading2"/>
    <w:rsid w:val="009720B6"/>
    <w:rPr>
      <w:rFonts w:ascii="Cambria" w:eastAsiaTheme="majorEastAsia" w:hAnsi="Cambria"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2C3DDF"/>
    <w:rPr>
      <w:color w:val="605E5C"/>
      <w:shd w:val="clear" w:color="auto" w:fill="E1DFDD"/>
    </w:rPr>
  </w:style>
  <w:style w:type="paragraph" w:customStyle="1" w:styleId="courseblocktitle">
    <w:name w:val="courseblocktitle"/>
    <w:basedOn w:val="Normal"/>
    <w:rsid w:val="002D56EC"/>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2D56EC"/>
    <w:rPr>
      <w:b/>
      <w:bCs/>
    </w:rPr>
  </w:style>
  <w:style w:type="character" w:customStyle="1" w:styleId="credits">
    <w:name w:val="credits"/>
    <w:basedOn w:val="DefaultParagraphFont"/>
    <w:rsid w:val="002D56EC"/>
  </w:style>
  <w:style w:type="paragraph" w:customStyle="1" w:styleId="courseblockextra">
    <w:name w:val="courseblockextra"/>
    <w:basedOn w:val="Normal"/>
    <w:rsid w:val="002D56EC"/>
    <w:pPr>
      <w:spacing w:before="100" w:beforeAutospacing="1" w:after="100" w:afterAutospacing="1"/>
    </w:pPr>
    <w:rPr>
      <w:rFonts w:ascii="Times New Roman" w:hAnsi="Times New Roman"/>
      <w:sz w:val="24"/>
    </w:rPr>
  </w:style>
  <w:style w:type="paragraph" w:customStyle="1" w:styleId="courseblockdesc">
    <w:name w:val="courseblockdesc"/>
    <w:basedOn w:val="Normal"/>
    <w:rsid w:val="002D56E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99888">
      <w:bodyDiv w:val="1"/>
      <w:marLeft w:val="0"/>
      <w:marRight w:val="0"/>
      <w:marTop w:val="0"/>
      <w:marBottom w:val="0"/>
      <w:divBdr>
        <w:top w:val="none" w:sz="0" w:space="0" w:color="auto"/>
        <w:left w:val="none" w:sz="0" w:space="0" w:color="auto"/>
        <w:bottom w:val="none" w:sz="0" w:space="0" w:color="auto"/>
        <w:right w:val="none" w:sz="0" w:space="0" w:color="auto"/>
      </w:divBdr>
    </w:div>
    <w:div w:id="655961867">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314722079">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isability.ufl.edu/students/get-started/" TargetMode="External"/><Relationship Id="rId18" Type="http://schemas.openxmlformats.org/officeDocument/2006/relationships/hyperlink" Target="https://registrar.ufl.edu/catalog0910/policies/regulationferpa.html" TargetMode="External"/><Relationship Id="rId26" Type="http://schemas.openxmlformats.org/officeDocument/2006/relationships/hyperlink" Target="https://www.dso.ufl.edu/documents/UF_Complaints_policy.pdf" TargetMode="External"/><Relationship Id="rId3" Type="http://schemas.openxmlformats.org/officeDocument/2006/relationships/styles" Target="styles.xml"/><Relationship Id="rId21" Type="http://schemas.openxmlformats.org/officeDocument/2006/relationships/hyperlink" Target="https://elearning.ufl.edu/" TargetMode="External"/><Relationship Id="rId7" Type="http://schemas.openxmlformats.org/officeDocument/2006/relationships/endnotes" Target="endnotes.xml"/><Relationship Id="rId12" Type="http://schemas.openxmlformats.org/officeDocument/2006/relationships/hyperlink" Target="https://catalog.ufl.edu/UGRD/academic-regulations/grades-grading-policies/" TargetMode="External"/><Relationship Id="rId17" Type="http://schemas.openxmlformats.org/officeDocument/2006/relationships/hyperlink" Target="https://sccr.dso.ufl.edu/process/student-conduct-code/" TargetMode="External"/><Relationship Id="rId25" Type="http://schemas.openxmlformats.org/officeDocument/2006/relationships/hyperlink" Target="https://writing.ufl.edu/writing-studio/" TargetMode="External"/><Relationship Id="rId2" Type="http://schemas.openxmlformats.org/officeDocument/2006/relationships/numbering" Target="numbering.xml"/><Relationship Id="rId16" Type="http://schemas.openxmlformats.org/officeDocument/2006/relationships/hyperlink" Target="https://gatorevals.aa.ufl.edu/public-results/" TargetMode="External"/><Relationship Id="rId20" Type="http://schemas.openxmlformats.org/officeDocument/2006/relationships/hyperlink" Target="http://www.police.ufl.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graduate/?catoid=10&amp;navoid=2020" TargetMode="External"/><Relationship Id="rId24" Type="http://schemas.openxmlformats.org/officeDocument/2006/relationships/hyperlink" Target="https://teachingcenter.ufl.edu/" TargetMode="External"/><Relationship Id="rId5" Type="http://schemas.openxmlformats.org/officeDocument/2006/relationships/webSettings" Target="webSettings.xml"/><Relationship Id="rId15" Type="http://schemas.openxmlformats.org/officeDocument/2006/relationships/hyperlink" Target="https://ufl.bluera.com/ufl/" TargetMode="External"/><Relationship Id="rId23" Type="http://schemas.openxmlformats.org/officeDocument/2006/relationships/hyperlink" Target="http://cms.uflib.ufl.edu/ask" TargetMode="External"/><Relationship Id="rId28" Type="http://schemas.openxmlformats.org/officeDocument/2006/relationships/footer" Target="footer1.xml"/><Relationship Id="rId10" Type="http://schemas.openxmlformats.org/officeDocument/2006/relationships/hyperlink" Target="https://catalog.ufl.edu/UGRD/academic-regulations/attendance-policies/" TargetMode="External"/><Relationship Id="rId19" Type="http://schemas.openxmlformats.org/officeDocument/2006/relationships/hyperlink" Target="http://www.counseling.ufl.edu/cwc" TargetMode="External"/><Relationship Id="rId4" Type="http://schemas.openxmlformats.org/officeDocument/2006/relationships/settings" Target="settings.xml"/><Relationship Id="rId9" Type="http://schemas.openxmlformats.org/officeDocument/2006/relationships/hyperlink" Target="https://catalog.ufl.edu/graduate/?catoid=10&amp;navoid=2020" TargetMode="External"/><Relationship Id="rId14" Type="http://schemas.openxmlformats.org/officeDocument/2006/relationships/hyperlink" Target="file:///C:\Users\lilyrlewis\AppData\Local\Microsoft\Windows\INetCache\Content.Outlook\LU96BFUU\gatorevals.aa.ufl.edu\students\" TargetMode="External"/><Relationship Id="rId22" Type="http://schemas.openxmlformats.org/officeDocument/2006/relationships/hyperlink" Target="https://www.crc.ufl.edu/" TargetMode="External"/><Relationship Id="rId27" Type="http://schemas.openxmlformats.org/officeDocument/2006/relationships/hyperlink" Target="http://www.distance.ufl.edu/student-complaint-proces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9C94-FDE9-4106-81F7-4F17F493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8062</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Foster,Jamie S</cp:lastModifiedBy>
  <cp:revision>8</cp:revision>
  <cp:lastPrinted>2013-06-14T18:40:00Z</cp:lastPrinted>
  <dcterms:created xsi:type="dcterms:W3CDTF">2021-10-06T15:14:00Z</dcterms:created>
  <dcterms:modified xsi:type="dcterms:W3CDTF">2021-10-06T17:58:00Z</dcterms:modified>
</cp:coreProperties>
</file>